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32" w:rsidRPr="008A0A33" w:rsidRDefault="00EB3232" w:rsidP="00EB3232">
      <w:pPr>
        <w:pStyle w:val="111"/>
        <w:spacing w:before="0" w:after="0" w:line="240" w:lineRule="auto"/>
        <w:rPr>
          <w:rStyle w:val="11"/>
          <w:b/>
          <w:sz w:val="28"/>
          <w:szCs w:val="28"/>
        </w:rPr>
      </w:pPr>
      <w:r>
        <w:rPr>
          <w:rStyle w:val="11"/>
          <w:b/>
          <w:sz w:val="28"/>
          <w:szCs w:val="28"/>
        </w:rPr>
        <w:t>П</w:t>
      </w:r>
      <w:r w:rsidRPr="008A0A33">
        <w:rPr>
          <w:rStyle w:val="11"/>
          <w:b/>
          <w:sz w:val="28"/>
          <w:szCs w:val="28"/>
        </w:rPr>
        <w:t>рофиль должности</w:t>
      </w:r>
    </w:p>
    <w:p w:rsidR="006A05B3" w:rsidRDefault="006A05B3" w:rsidP="006F315C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</w:p>
    <w:p w:rsidR="005D0AAC" w:rsidRDefault="005D0AAC" w:rsidP="006F315C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</w:p>
    <w:p w:rsidR="006A05B3" w:rsidRPr="006F315C" w:rsidRDefault="006A05B3" w:rsidP="006F315C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</w:p>
    <w:tbl>
      <w:tblPr>
        <w:tblW w:w="9924" w:type="dxa"/>
        <w:tblInd w:w="-3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3"/>
        <w:gridCol w:w="6911"/>
      </w:tblGrid>
      <w:tr w:rsidR="00AC01FF" w:rsidRPr="00EB3232" w:rsidTr="00EB3232"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AC01FF" w:rsidRPr="00EB3232" w:rsidRDefault="00AC01FF" w:rsidP="006F315C">
            <w:pPr>
              <w:ind w:hanging="34"/>
              <w:textAlignment w:val="baseline"/>
              <w:rPr>
                <w:lang w:eastAsia="ru-RU"/>
              </w:rPr>
            </w:pPr>
            <w:r w:rsidRPr="00EB3232">
              <w:rPr>
                <w:b/>
                <w:bCs/>
                <w:lang w:eastAsia="ru-RU"/>
              </w:rPr>
              <w:t>На</w:t>
            </w:r>
            <w:r w:rsidR="00E8567F" w:rsidRPr="00EB3232">
              <w:rPr>
                <w:b/>
                <w:bCs/>
                <w:lang w:eastAsia="ru-RU"/>
              </w:rPr>
              <w:t xml:space="preserve">именование должности </w:t>
            </w:r>
            <w:r w:rsidRPr="00EB3232">
              <w:rPr>
                <w:b/>
                <w:bCs/>
                <w:lang w:eastAsia="ru-RU"/>
              </w:rPr>
              <w:t xml:space="preserve"> </w:t>
            </w:r>
          </w:p>
        </w:tc>
        <w:tc>
          <w:tcPr>
            <w:tcW w:w="691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AC01FF" w:rsidRPr="00EB3232" w:rsidRDefault="00675C24" w:rsidP="00EB3232">
            <w:pPr>
              <w:ind w:right="120"/>
              <w:jc w:val="both"/>
            </w:pPr>
            <w:r>
              <w:t>Консультант</w:t>
            </w:r>
            <w:r w:rsidR="00EB3232" w:rsidRPr="00EB3232">
              <w:t xml:space="preserve"> отдела программ развития культуры и информационно-аналитической деятельности управления финансово-экономической и аналитической деятельности Департамента культуры Ханты-Мансийского автономного округа-Югры </w:t>
            </w:r>
            <w:r w:rsidR="006F315C" w:rsidRPr="00EB3232">
              <w:t xml:space="preserve">(далее – </w:t>
            </w:r>
            <w:r>
              <w:t>Консультант</w:t>
            </w:r>
            <w:r w:rsidR="006F315C" w:rsidRPr="00EB3232">
              <w:t>, Департамент)</w:t>
            </w:r>
          </w:p>
          <w:p w:rsidR="005A6C5D" w:rsidRPr="00EB3232" w:rsidRDefault="005A6C5D" w:rsidP="006F315C">
            <w:pPr>
              <w:ind w:left="54" w:right="144" w:firstLine="340"/>
              <w:jc w:val="both"/>
            </w:pPr>
          </w:p>
        </w:tc>
      </w:tr>
      <w:tr w:rsidR="00817AEF" w:rsidRPr="00EB3232" w:rsidTr="00EB3232"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EB3232" w:rsidRDefault="00817AEF" w:rsidP="006F315C">
            <w:pPr>
              <w:pStyle w:val="111"/>
              <w:shd w:val="clear" w:color="auto" w:fill="auto"/>
              <w:spacing w:before="0" w:after="0" w:line="240" w:lineRule="auto"/>
              <w:ind w:hanging="34"/>
              <w:jc w:val="left"/>
              <w:rPr>
                <w:rStyle w:val="11"/>
                <w:b/>
                <w:sz w:val="24"/>
                <w:szCs w:val="24"/>
              </w:rPr>
            </w:pPr>
            <w:r w:rsidRPr="00EB3232">
              <w:rPr>
                <w:b/>
                <w:sz w:val="24"/>
                <w:szCs w:val="24"/>
              </w:rPr>
              <w:t xml:space="preserve">Область </w:t>
            </w:r>
            <w:proofErr w:type="gramStart"/>
            <w:r w:rsidRPr="00EB3232">
              <w:rPr>
                <w:b/>
                <w:sz w:val="24"/>
                <w:szCs w:val="24"/>
              </w:rPr>
              <w:t>профессиональной</w:t>
            </w:r>
            <w:proofErr w:type="gramEnd"/>
            <w:r w:rsidRPr="00EB3232">
              <w:rPr>
                <w:b/>
                <w:sz w:val="24"/>
                <w:szCs w:val="24"/>
              </w:rPr>
              <w:t xml:space="preserve"> служебной деятельности</w:t>
            </w:r>
          </w:p>
        </w:tc>
        <w:tc>
          <w:tcPr>
            <w:tcW w:w="691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17AEF" w:rsidRPr="00EB3232" w:rsidRDefault="00E03443" w:rsidP="00EB3232">
            <w:pPr>
              <w:ind w:right="120"/>
              <w:jc w:val="both"/>
            </w:pPr>
            <w:r w:rsidRPr="00EB3232">
              <w:t>Регулирование бюджетной системы</w:t>
            </w:r>
            <w:r w:rsidR="00922EDA" w:rsidRPr="00EB3232">
              <w:t>.</w:t>
            </w:r>
          </w:p>
        </w:tc>
      </w:tr>
      <w:tr w:rsidR="00817AEF" w:rsidRPr="00EB3232" w:rsidTr="00EB3232"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EB3232" w:rsidRDefault="00817AEF" w:rsidP="006F315C">
            <w:pPr>
              <w:pStyle w:val="111"/>
              <w:shd w:val="clear" w:color="auto" w:fill="auto"/>
              <w:spacing w:before="0" w:after="0" w:line="240" w:lineRule="auto"/>
              <w:ind w:hanging="34"/>
              <w:jc w:val="left"/>
              <w:rPr>
                <w:rStyle w:val="11"/>
                <w:b/>
                <w:sz w:val="24"/>
                <w:szCs w:val="24"/>
              </w:rPr>
            </w:pPr>
            <w:r w:rsidRPr="00EB3232">
              <w:rPr>
                <w:b/>
                <w:sz w:val="24"/>
                <w:szCs w:val="24"/>
              </w:rPr>
              <w:t xml:space="preserve">Виды </w:t>
            </w:r>
            <w:proofErr w:type="gramStart"/>
            <w:r w:rsidRPr="00EB3232">
              <w:rPr>
                <w:b/>
                <w:sz w:val="24"/>
                <w:szCs w:val="24"/>
              </w:rPr>
              <w:t>профессиональной</w:t>
            </w:r>
            <w:proofErr w:type="gramEnd"/>
            <w:r w:rsidRPr="00EB3232">
              <w:rPr>
                <w:b/>
                <w:sz w:val="24"/>
                <w:szCs w:val="24"/>
              </w:rPr>
              <w:t xml:space="preserve"> служебной деятельности </w:t>
            </w:r>
          </w:p>
        </w:tc>
        <w:tc>
          <w:tcPr>
            <w:tcW w:w="691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17AEF" w:rsidRPr="00EB3232" w:rsidRDefault="00382CF0" w:rsidP="00EB3232">
            <w:pPr>
              <w:ind w:right="120"/>
              <w:jc w:val="both"/>
            </w:pPr>
            <w:r w:rsidRPr="00EB3232">
              <w:t>Бюджетное регулирование в сфере культуры и туризма</w:t>
            </w:r>
            <w:r w:rsidR="00922EDA" w:rsidRPr="00EB3232">
              <w:t>.</w:t>
            </w:r>
          </w:p>
        </w:tc>
      </w:tr>
      <w:tr w:rsidR="00817AEF" w:rsidRPr="00EB3232" w:rsidTr="00EB3232">
        <w:trPr>
          <w:trHeight w:val="375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EB3232" w:rsidRDefault="00817AEF" w:rsidP="006F315C">
            <w:pPr>
              <w:ind w:hanging="34"/>
              <w:rPr>
                <w:b/>
              </w:rPr>
            </w:pPr>
            <w:r w:rsidRPr="00EB3232">
              <w:rPr>
                <w:b/>
              </w:rPr>
              <w:t>Подчиненность должности</w:t>
            </w:r>
          </w:p>
          <w:p w:rsidR="00817AEF" w:rsidRPr="00EB3232" w:rsidRDefault="00817AEF" w:rsidP="006F315C">
            <w:pPr>
              <w:ind w:hanging="34"/>
              <w:rPr>
                <w:b/>
              </w:rPr>
            </w:pPr>
          </w:p>
        </w:tc>
        <w:tc>
          <w:tcPr>
            <w:tcW w:w="691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EB3232" w:rsidRDefault="00EB3232" w:rsidP="00EB3232">
            <w:pPr>
              <w:ind w:right="120"/>
              <w:jc w:val="both"/>
            </w:pPr>
            <w:r w:rsidRPr="007A7CBC">
              <w:t xml:space="preserve">Непосредственно подчиняется </w:t>
            </w:r>
            <w:r w:rsidR="00675C24">
              <w:t xml:space="preserve">заместителю </w:t>
            </w:r>
            <w:r w:rsidR="00AA5DD1" w:rsidRPr="00EB3232">
              <w:t>н</w:t>
            </w:r>
            <w:r w:rsidR="00922EDA" w:rsidRPr="00EB3232">
              <w:t>ачальник</w:t>
            </w:r>
            <w:r w:rsidR="00675C24">
              <w:t>а</w:t>
            </w:r>
            <w:r w:rsidR="00922EDA" w:rsidRPr="00EB3232">
              <w:t xml:space="preserve"> </w:t>
            </w:r>
            <w:r>
              <w:t>у</w:t>
            </w:r>
            <w:r w:rsidR="00922EDA" w:rsidRPr="00EB3232">
              <w:t>правления</w:t>
            </w:r>
            <w:r w:rsidR="00675C24">
              <w:t xml:space="preserve"> – начальнику отдела программ развития культуры и информацион</w:t>
            </w:r>
            <w:bookmarkStart w:id="0" w:name="_GoBack"/>
            <w:bookmarkEnd w:id="0"/>
            <w:r w:rsidR="00675C24">
              <w:t>но-аналитической деятельности управления</w:t>
            </w:r>
            <w:r w:rsidR="00922EDA" w:rsidRPr="00EB3232">
              <w:t xml:space="preserve"> </w:t>
            </w:r>
            <w:r w:rsidR="00AA5DD1" w:rsidRPr="00EB3232">
              <w:t>финансово-экономической и аналитической деятельности</w:t>
            </w:r>
            <w:r w:rsidR="00B601DA" w:rsidRPr="00EB3232">
              <w:t>.</w:t>
            </w:r>
          </w:p>
        </w:tc>
      </w:tr>
      <w:tr w:rsidR="00817AEF" w:rsidRPr="00EB3232" w:rsidTr="00EB3232">
        <w:trPr>
          <w:trHeight w:val="375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EB3232" w:rsidRDefault="00817AEF" w:rsidP="006F315C">
            <w:pPr>
              <w:ind w:hanging="34"/>
              <w:rPr>
                <w:b/>
              </w:rPr>
            </w:pPr>
            <w:r w:rsidRPr="00EB3232">
              <w:rPr>
                <w:b/>
              </w:rPr>
              <w:t>Количество подчиненных сотрудников</w:t>
            </w:r>
          </w:p>
          <w:p w:rsidR="00817AEF" w:rsidRPr="00EB3232" w:rsidRDefault="00817AEF" w:rsidP="006F315C">
            <w:pPr>
              <w:ind w:hanging="34"/>
              <w:rPr>
                <w:b/>
              </w:rPr>
            </w:pP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922EDA" w:rsidRPr="00EB3232" w:rsidRDefault="005D0AAC" w:rsidP="00EB3232">
            <w:pPr>
              <w:ind w:right="120"/>
              <w:jc w:val="both"/>
            </w:pPr>
            <w:r>
              <w:t>-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</w:p>
        </w:tc>
      </w:tr>
      <w:tr w:rsidR="00817AEF" w:rsidRPr="00EB3232" w:rsidTr="00EB3232">
        <w:trPr>
          <w:trHeight w:val="375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EB3232" w:rsidRDefault="00817AEF" w:rsidP="006F315C">
            <w:pPr>
              <w:ind w:hanging="34"/>
              <w:rPr>
                <w:b/>
              </w:rPr>
            </w:pPr>
            <w:r w:rsidRPr="00EB3232">
              <w:rPr>
                <w:b/>
              </w:rPr>
              <w:t xml:space="preserve">Условия </w:t>
            </w:r>
            <w:r w:rsidR="006F315C" w:rsidRPr="00EB3232">
              <w:rPr>
                <w:b/>
              </w:rPr>
              <w:t>и режим</w:t>
            </w:r>
            <w:r w:rsidR="00922EDA" w:rsidRPr="00EB3232">
              <w:rPr>
                <w:b/>
              </w:rPr>
              <w:t xml:space="preserve"> работы</w:t>
            </w: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EB3232" w:rsidRDefault="00817AEF" w:rsidP="00922EDA">
            <w:pPr>
              <w:ind w:right="120"/>
              <w:jc w:val="both"/>
              <w:rPr>
                <w:u w:val="single"/>
              </w:rPr>
            </w:pPr>
            <w:r w:rsidRPr="00EB3232">
              <w:rPr>
                <w:u w:val="single"/>
              </w:rPr>
              <w:t>Продолжительность и режим работы:  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  <w:r w:rsidRPr="00EB3232">
              <w:t>- для мужчин - 40 часов в неделю,  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  <w:r w:rsidRPr="00EB3232">
              <w:t>- для женщин - 36 часов в неделю,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  <w:r w:rsidRPr="00EB3232">
              <w:t>- выходные дни - суббота и воскресенье,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  <w:r w:rsidRPr="00EB3232">
              <w:t>- ненормированный рабочий день.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</w:p>
          <w:p w:rsidR="00817AEF" w:rsidRPr="00EB3232" w:rsidRDefault="00817AEF" w:rsidP="00922EDA">
            <w:pPr>
              <w:ind w:right="120"/>
              <w:jc w:val="both"/>
              <w:rPr>
                <w:u w:val="single"/>
              </w:rPr>
            </w:pPr>
            <w:r w:rsidRPr="00EB3232">
              <w:rPr>
                <w:u w:val="single"/>
              </w:rPr>
              <w:t>Условия работы: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  <w:r w:rsidRPr="00EB3232">
              <w:t xml:space="preserve">- не менее </w:t>
            </w:r>
            <w:r w:rsidR="00AD46EC" w:rsidRPr="00EB3232">
              <w:t>15</w:t>
            </w:r>
            <w:r w:rsidRPr="00EB3232">
              <w:t xml:space="preserve"> командировок в течение года,</w:t>
            </w:r>
          </w:p>
          <w:p w:rsidR="00817AEF" w:rsidRPr="00EB3232" w:rsidRDefault="00817AEF" w:rsidP="00922EDA">
            <w:pPr>
              <w:ind w:right="120" w:firstLine="553"/>
              <w:jc w:val="both"/>
            </w:pPr>
            <w:r w:rsidRPr="00EB3232">
              <w:t xml:space="preserve">- испытательный срок </w:t>
            </w:r>
            <w:r w:rsidR="00AD46EC" w:rsidRPr="00EB3232">
              <w:t xml:space="preserve">от </w:t>
            </w:r>
            <w:r w:rsidR="00382CF0" w:rsidRPr="00EB3232">
              <w:t>одного месяца до одного года</w:t>
            </w:r>
            <w:r w:rsidR="00922EDA" w:rsidRPr="00EB3232">
              <w:t>.</w:t>
            </w:r>
          </w:p>
        </w:tc>
      </w:tr>
      <w:tr w:rsidR="006F315C" w:rsidRPr="00EB3232" w:rsidTr="00EB3232">
        <w:trPr>
          <w:trHeight w:val="375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F315C" w:rsidRPr="00EB3232" w:rsidRDefault="006F315C" w:rsidP="006F315C">
            <w:pPr>
              <w:ind w:hanging="34"/>
              <w:rPr>
                <w:b/>
              </w:rPr>
            </w:pPr>
            <w:r w:rsidRPr="00EB3232">
              <w:rPr>
                <w:b/>
              </w:rPr>
              <w:t>Цель исполнения должностных обязанностей</w:t>
            </w: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6F315C" w:rsidRPr="00EB3232" w:rsidRDefault="006F315C" w:rsidP="00EB3232">
            <w:pPr>
              <w:ind w:right="120"/>
              <w:jc w:val="both"/>
            </w:pPr>
            <w:r w:rsidRPr="00EB3232">
              <w:t>Реализация единой государственной политики и нормативно</w:t>
            </w:r>
            <w:r w:rsidR="00922EDA" w:rsidRPr="00EB3232">
              <w:t>е</w:t>
            </w:r>
            <w:r w:rsidRPr="00EB3232">
              <w:t xml:space="preserve"> правово</w:t>
            </w:r>
            <w:r w:rsidR="00922EDA" w:rsidRPr="00EB3232">
              <w:t>е</w:t>
            </w:r>
            <w:r w:rsidRPr="00EB3232">
              <w:t xml:space="preserve"> регулировани</w:t>
            </w:r>
            <w:r w:rsidR="00922EDA" w:rsidRPr="00EB3232">
              <w:t>е, оказание</w:t>
            </w:r>
            <w:r w:rsidRPr="00EB3232">
              <w:t xml:space="preserve"> государственных услуг, управлени</w:t>
            </w:r>
            <w:r w:rsidR="00922EDA" w:rsidRPr="00EB3232">
              <w:t>е</w:t>
            </w:r>
            <w:r w:rsidRPr="00EB3232">
              <w:t xml:space="preserve"> государственным имуществом в сфере культуры, искусства, историко-культурного наследия и кинематографии. </w:t>
            </w:r>
          </w:p>
        </w:tc>
      </w:tr>
      <w:tr w:rsidR="00817AEF" w:rsidRPr="00EB3232" w:rsidTr="00EB3232">
        <w:trPr>
          <w:trHeight w:val="375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EB3232" w:rsidRDefault="00817AEF" w:rsidP="006F315C">
            <w:pPr>
              <w:ind w:hanging="34"/>
              <w:rPr>
                <w:b/>
              </w:rPr>
            </w:pPr>
            <w:r w:rsidRPr="00EB3232">
              <w:rPr>
                <w:b/>
              </w:rPr>
              <w:t xml:space="preserve">Основные задачи и обязанности </w:t>
            </w:r>
          </w:p>
          <w:p w:rsidR="00817AEF" w:rsidRPr="00EB3232" w:rsidRDefault="006F315C" w:rsidP="006F315C">
            <w:pPr>
              <w:ind w:hanging="34"/>
              <w:rPr>
                <w:b/>
              </w:rPr>
            </w:pPr>
            <w:r w:rsidRPr="00EB3232">
              <w:rPr>
                <w:b/>
              </w:rPr>
              <w:t xml:space="preserve">по должности </w:t>
            </w:r>
          </w:p>
          <w:p w:rsidR="00817AEF" w:rsidRPr="00EB3232" w:rsidRDefault="00817AEF" w:rsidP="006F315C">
            <w:pPr>
              <w:ind w:hanging="34"/>
              <w:textAlignment w:val="baseline"/>
              <w:rPr>
                <w:b/>
                <w:bCs/>
                <w:lang w:eastAsia="ru-RU"/>
              </w:rPr>
            </w:pP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AA5DD1" w:rsidRPr="00D410AD" w:rsidRDefault="00675C24" w:rsidP="00922EDA">
            <w:pPr>
              <w:ind w:right="120" w:firstLine="553"/>
              <w:jc w:val="both"/>
            </w:pPr>
            <w:r w:rsidRPr="00D410AD">
              <w:t>Консультант</w:t>
            </w:r>
          </w:p>
          <w:p w:rsidR="00D410AD" w:rsidRPr="00D410AD" w:rsidRDefault="00D410AD" w:rsidP="00D410AD">
            <w:pPr>
              <w:ind w:firstLine="709"/>
              <w:jc w:val="both"/>
            </w:pPr>
            <w:r w:rsidRPr="00D410AD">
              <w:t>Осуществляет: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</w:pPr>
            <w:r w:rsidRPr="00D410AD">
              <w:t>участие в разработке и формирование проектов прогнозов социально-экономического развития отрасли на краткосрочный, среднесрочный и долгосрочный периоды в части вопросов, отнесенных к компетенции Отдела;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 xml:space="preserve">участие в </w:t>
            </w:r>
            <w:proofErr w:type="gramStart"/>
            <w:r w:rsidRPr="00D410AD">
              <w:rPr>
                <w:color w:val="000000"/>
              </w:rPr>
              <w:t>планировании</w:t>
            </w:r>
            <w:proofErr w:type="gramEnd"/>
            <w:r w:rsidRPr="00D410AD">
              <w:rPr>
                <w:color w:val="000000"/>
              </w:rPr>
              <w:t xml:space="preserve"> и координации вопросов и мероприятий по разработке отрасли культуры в целом;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подготовка предложений в проект бюджета автономного округа на очередной финансовый год и плановый период по Департаменту;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сбор предложений, участие в подготовке проекта</w:t>
            </w:r>
            <w:r w:rsidRPr="00D410AD">
              <w:rPr>
                <w:bCs/>
              </w:rPr>
              <w:t xml:space="preserve"> государственной (целевой) программы автономного округа в сфере культуры</w:t>
            </w:r>
            <w:r w:rsidRPr="00D410AD">
              <w:rPr>
                <w:color w:val="000000"/>
              </w:rPr>
              <w:t>;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подготовку предложений в государственные (целевые) программы, где Департамент является соисполнителем программ;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 xml:space="preserve">мониторинг государственной (целевой) программы в </w:t>
            </w:r>
            <w:r w:rsidRPr="00D410AD">
              <w:rPr>
                <w:color w:val="000000"/>
              </w:rPr>
              <w:lastRenderedPageBreak/>
              <w:t>установленной сфере деятельности, формирует предложения о внесении в нее изменений в соответствии с установленными требованиями;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координацию деятельности соисполнителей, органов местного самоуправления муниципальных образований, подведомственных Департаменту учреждений культуры по реализации программных мероприятий;</w:t>
            </w:r>
          </w:p>
          <w:p w:rsidR="00D410AD" w:rsidRPr="00D410AD" w:rsidRDefault="00D410AD" w:rsidP="00D410AD">
            <w:pPr>
              <w:ind w:firstLine="709"/>
              <w:jc w:val="both"/>
            </w:pPr>
            <w:r w:rsidRPr="00D410AD">
              <w:t xml:space="preserve">разработку предложений по совершенствованию форм, методов и механизмов государственной поддержки, оказываемой в </w:t>
            </w:r>
            <w:proofErr w:type="gramStart"/>
            <w:r w:rsidRPr="00D410AD">
              <w:t>рамках</w:t>
            </w:r>
            <w:proofErr w:type="gramEnd"/>
            <w:r w:rsidRPr="00D410AD">
              <w:t xml:space="preserve"> государственных (целевых) программ автономного округа; 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t xml:space="preserve">разработку показателей и методов оценки эффективности государственных (целевых) </w:t>
            </w:r>
            <w:r w:rsidRPr="00D410AD">
              <w:rPr>
                <w:color w:val="000000"/>
              </w:rPr>
              <w:t xml:space="preserve">программ автономного округа в установленной сфере; 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размещение информации о государственной программе автономного округа в ГАС «Управление» модуль «Государственные программы»;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подготовку аналитической информации по показателям государственных (целевых) программ автономного округа;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ежемесячное предоставление сведений, необходимых для проведения мониторинга реализации государственной программы в установленной сфере деятельности;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 xml:space="preserve">комплексный анализ реализации государственной программы в сфере культуры; 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оценку эффективности подпрограмм и (или) отдельных мероприятий государственной программы и запрашивает у соисполнителей информацию, необходимую для проведения оценки эффективности реализации подпрограмм и (или) отдельных мероприятий государственной программы и подготовки годового отчета в курируемой сфере;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 xml:space="preserve">ежеквартальную подготовку информации в отчет о Социально-экономическом развитии автономного округа в сфере культуры в пределах компетенции Отдела; 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подготовку годового отчета о ходе реализации государственной программы и направление в Думу автономного округа;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t xml:space="preserve">методическое обеспечение деятельности органов управления культуры муниципальных образований автономного округа и государственных учреждений культуры по реализации </w:t>
            </w:r>
            <w:r w:rsidRPr="00D410AD">
              <w:rPr>
                <w:color w:val="000000"/>
              </w:rPr>
              <w:t>государственной программы автономного округа в установленной сфере;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</w:pPr>
            <w:r w:rsidRPr="00D410AD">
              <w:t xml:space="preserve">подготовку проектов приказов по </w:t>
            </w:r>
            <w:proofErr w:type="gramStart"/>
            <w:r w:rsidRPr="00D410AD">
              <w:t>основной</w:t>
            </w:r>
            <w:proofErr w:type="gramEnd"/>
            <w:r w:rsidRPr="00D410AD">
              <w:t xml:space="preserve"> деятельности, других регламентирующих и организационных документов по вопросам, входящим в компетенцию Отдела, представление их на согласование;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разработка и реализация мер поддержки субъектов малого и среднего предпринимательства, направленных на их развитие в установленной сфере деятельности;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 xml:space="preserve">своевременное рассмотрение обращений, заявлений и предложений граждан и юридических лиц, подготовка проектов ответов, разъяснений, рекомендаций и указаний в </w:t>
            </w:r>
            <w:proofErr w:type="gramStart"/>
            <w:r w:rsidRPr="00D410AD">
              <w:rPr>
                <w:color w:val="000000"/>
              </w:rPr>
              <w:t>пределах</w:t>
            </w:r>
            <w:proofErr w:type="gramEnd"/>
            <w:r w:rsidRPr="00D410AD">
              <w:rPr>
                <w:color w:val="000000"/>
              </w:rPr>
              <w:t xml:space="preserve"> </w:t>
            </w:r>
            <w:r w:rsidRPr="00D410AD">
              <w:rPr>
                <w:color w:val="000000"/>
              </w:rPr>
              <w:lastRenderedPageBreak/>
              <w:t xml:space="preserve">компетенции Отдела; 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подготовку и предоставление руководству Департамента аналитические материалы по вопросам, отнесенным к компетенции Отдела;</w:t>
            </w:r>
          </w:p>
          <w:p w:rsidR="00D410AD" w:rsidRPr="00D410AD" w:rsidRDefault="00D410AD" w:rsidP="00D410AD">
            <w:pPr>
              <w:ind w:firstLine="709"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своевременное и надлежащее исполнение поручений и указаний Президента Российской Федерации, в пределах компетенции Отдела;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 xml:space="preserve">информационно-аналитическое, организационное обеспечение деятельности в </w:t>
            </w:r>
            <w:proofErr w:type="gramStart"/>
            <w:r w:rsidRPr="00D410AD">
              <w:rPr>
                <w:color w:val="000000"/>
              </w:rPr>
              <w:t>составе</w:t>
            </w:r>
            <w:proofErr w:type="gramEnd"/>
            <w:r w:rsidRPr="00D410AD">
              <w:rPr>
                <w:color w:val="000000"/>
              </w:rPr>
              <w:t xml:space="preserve"> совещательных органов различного уровня в пределах компетенции Отдела;  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обобщение практики применения законодательства, нормативно-правового регулирования по вопросам, отнесенным к компетенции Департамента;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 xml:space="preserve">работу по комплектованию, хранению, учету и использованию </w:t>
            </w:r>
            <w:proofErr w:type="gramStart"/>
            <w:r w:rsidRPr="00D410AD">
              <w:rPr>
                <w:color w:val="000000"/>
              </w:rPr>
              <w:t>архивных</w:t>
            </w:r>
            <w:proofErr w:type="gramEnd"/>
            <w:r w:rsidRPr="00D410AD">
              <w:rPr>
                <w:color w:val="000000"/>
              </w:rPr>
              <w:t xml:space="preserve"> документов, образовавшихся в процессе деятельности Отдела;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 xml:space="preserve">делопроизводство и служебную  переписку в </w:t>
            </w:r>
            <w:proofErr w:type="gramStart"/>
            <w:r w:rsidRPr="00D410AD">
              <w:rPr>
                <w:color w:val="000000"/>
              </w:rPr>
              <w:t>соответствии</w:t>
            </w:r>
            <w:proofErr w:type="gramEnd"/>
            <w:r w:rsidRPr="00D410AD">
              <w:rPr>
                <w:color w:val="000000"/>
              </w:rPr>
              <w:t xml:space="preserve"> с действующей инструкцией по делопроизводству;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иные функции по вопросам, отнесенным к компетенции Департамента, в соответствии с законодательством Российской  Федерации, актами Президента Российской Федерации и Правительства, приказами, распоряжениями и поручениями (указаниями) руководства     Департамента.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contextualSpacing/>
              <w:jc w:val="both"/>
            </w:pPr>
            <w:r w:rsidRPr="00D410AD">
              <w:tab/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contextualSpacing/>
              <w:jc w:val="both"/>
            </w:pPr>
            <w:r w:rsidRPr="00D410AD">
              <w:t xml:space="preserve">         Обеспечивает: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</w:pPr>
            <w:r w:rsidRPr="00D410AD">
              <w:t>выполнение функций, возложенных на Отдел;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  <w:rPr>
                <w:color w:val="000000"/>
              </w:rPr>
            </w:pPr>
            <w:r w:rsidRPr="00D410AD">
              <w:t>планирование деятельности по формированию и реализации государственных (</w:t>
            </w:r>
            <w:r w:rsidRPr="00D410AD">
              <w:rPr>
                <w:color w:val="000000"/>
              </w:rPr>
              <w:t xml:space="preserve">целевых) программ автономного округа </w:t>
            </w:r>
            <w:r w:rsidRPr="00D410AD">
              <w:t>в установленной сфере</w:t>
            </w:r>
            <w:r w:rsidRPr="00D410AD">
              <w:rPr>
                <w:color w:val="000000"/>
              </w:rPr>
              <w:t xml:space="preserve">; 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  <w:rPr>
                <w:color w:val="000000"/>
              </w:rPr>
            </w:pPr>
            <w:r w:rsidRPr="00D410AD">
              <w:t xml:space="preserve">подготовку аналитической информации о ходе реализации государственных (целевых) </w:t>
            </w:r>
            <w:r w:rsidRPr="00D410AD">
              <w:rPr>
                <w:color w:val="000000"/>
              </w:rPr>
              <w:t>программ автономного округа в установленной сфере деятельности;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  <w:rPr>
                <w:color w:val="000000"/>
              </w:rPr>
            </w:pPr>
            <w:r w:rsidRPr="00D410AD">
              <w:t xml:space="preserve">предоставление по запросу отчетности в органы исполнительной власти автономного округа о целевом и эффективном использовании денежных средств государственных (целевых) </w:t>
            </w:r>
            <w:r w:rsidRPr="00D410AD">
              <w:rPr>
                <w:color w:val="000000"/>
              </w:rPr>
              <w:t>программ автономного округа в установленной сфере деятельности;</w:t>
            </w:r>
          </w:p>
          <w:p w:rsidR="00D410AD" w:rsidRPr="00D410AD" w:rsidRDefault="00D410AD" w:rsidP="00D410AD">
            <w:pPr>
              <w:tabs>
                <w:tab w:val="left" w:pos="142"/>
                <w:tab w:val="left" w:pos="567"/>
              </w:tabs>
              <w:ind w:firstLine="709"/>
              <w:contextualSpacing/>
              <w:jc w:val="both"/>
              <w:rPr>
                <w:color w:val="000000"/>
              </w:rPr>
            </w:pPr>
            <w:r w:rsidRPr="00D410AD">
              <w:rPr>
                <w:color w:val="000000"/>
              </w:rPr>
              <w:t>исполнение нормативных правовых актов, программ, планов и решений, принимаемых в сфере культуры в пределах своей компетенции;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  <w:rPr>
                <w:color w:val="000000"/>
              </w:rPr>
            </w:pPr>
            <w:r w:rsidRPr="00D410AD">
              <w:t xml:space="preserve">разработку методических материалов и рекомендаций по формированию и реализации государственных (целевых) </w:t>
            </w:r>
            <w:r w:rsidRPr="00D410AD">
              <w:rPr>
                <w:color w:val="000000"/>
              </w:rPr>
              <w:t>программ автономного округа в установленной сфере деятельности</w:t>
            </w:r>
            <w:r w:rsidRPr="00D410AD">
              <w:t xml:space="preserve"> в пределах своей компетенции.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  <w:rPr>
                <w:b/>
              </w:rPr>
            </w:pPr>
            <w:r w:rsidRPr="00D410AD">
              <w:rPr>
                <w:b/>
              </w:rPr>
              <w:t xml:space="preserve"> 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</w:pPr>
            <w:r w:rsidRPr="00D410AD">
              <w:t>Участвует: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в организации и контроле реализации законодательства Российской Федерации и автономного округа в установленной сфере деятельности;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  <w:rPr>
                <w:color w:val="000000"/>
              </w:rPr>
            </w:pPr>
            <w:r w:rsidRPr="00D410AD">
              <w:t xml:space="preserve">в разработке новых и совершенствовании действующих нормативных актов, инструкций, положений и других </w:t>
            </w:r>
            <w:r w:rsidRPr="00D410AD">
              <w:lastRenderedPageBreak/>
              <w:t xml:space="preserve">методических документов по реализации </w:t>
            </w:r>
            <w:r w:rsidRPr="00D410AD">
              <w:rPr>
                <w:color w:val="000000"/>
              </w:rPr>
              <w:t xml:space="preserve">целевых программ автономного округа; 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</w:pPr>
            <w:r w:rsidRPr="00D410AD">
              <w:rPr>
                <w:color w:val="000000"/>
              </w:rPr>
              <w:t xml:space="preserve">в подготовке ответов на информационные запросы </w:t>
            </w:r>
            <w:r w:rsidRPr="00D410AD">
              <w:t xml:space="preserve">межведомственных и ведомственных комиссий, советов и рабочих групп при Губернаторе автономного округа, Правительстве автономного округа и Департамента </w:t>
            </w:r>
            <w:r w:rsidRPr="00D410AD">
              <w:rPr>
                <w:color w:val="000000"/>
              </w:rPr>
              <w:t>в пределах компетенции Отдела;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</w:pPr>
            <w:r w:rsidRPr="00D410AD">
              <w:t>в подготовке проектов ответов на запросы государственных органов Российской Федерации, автономного округа, субъектов Российской Федерации, а также учреждений, организаций и граждан, в пределах своей компетенции;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ind w:firstLine="709"/>
              <w:jc w:val="both"/>
            </w:pPr>
            <w:r w:rsidRPr="00D410AD">
              <w:t xml:space="preserve">в </w:t>
            </w:r>
            <w:proofErr w:type="gramStart"/>
            <w:r w:rsidRPr="00D410AD">
              <w:t>формировании</w:t>
            </w:r>
            <w:proofErr w:type="gramEnd"/>
            <w:r w:rsidRPr="00D410AD">
              <w:t xml:space="preserve"> предложений к проекту бюджета автономного округа на очередной финансовый год и плановый период;</w:t>
            </w:r>
          </w:p>
          <w:p w:rsidR="00D410AD" w:rsidRPr="00D410AD" w:rsidRDefault="00D410AD" w:rsidP="00D410AD">
            <w:pPr>
              <w:tabs>
                <w:tab w:val="left" w:pos="-2552"/>
                <w:tab w:val="left" w:pos="-1843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в работе коллегиальных органов (комиссий, коллегий, советов, рабочих групп) по вопросам деятельности Отдела.</w:t>
            </w:r>
          </w:p>
          <w:p w:rsidR="00D410AD" w:rsidRPr="00EB3232" w:rsidRDefault="00D410AD" w:rsidP="00922EDA">
            <w:pPr>
              <w:ind w:right="120" w:firstLine="553"/>
              <w:jc w:val="both"/>
            </w:pPr>
          </w:p>
          <w:p w:rsidR="00817AEF" w:rsidRPr="00EB3232" w:rsidRDefault="00AA5DD1" w:rsidP="00780794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2EDA" w:rsidRPr="00EB3232" w:rsidTr="00EB3232">
        <w:trPr>
          <w:trHeight w:val="375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22EDA" w:rsidRPr="00EB3232" w:rsidRDefault="00922EDA" w:rsidP="00931E60">
            <w:pPr>
              <w:rPr>
                <w:b/>
              </w:rPr>
            </w:pPr>
            <w:r w:rsidRPr="00EB3232">
              <w:rPr>
                <w:b/>
              </w:rPr>
              <w:lastRenderedPageBreak/>
              <w:t>Работа подразумевает:</w:t>
            </w:r>
          </w:p>
          <w:p w:rsidR="00922EDA" w:rsidRPr="00EB3232" w:rsidRDefault="00922EDA" w:rsidP="00931E60">
            <w:pPr>
              <w:rPr>
                <w:b/>
              </w:rPr>
            </w:pP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922EDA" w:rsidRPr="00EB3232" w:rsidRDefault="00922EDA" w:rsidP="00931E60">
            <w:pPr>
              <w:ind w:right="148" w:firstLine="508"/>
              <w:jc w:val="both"/>
            </w:pPr>
            <w:r w:rsidRPr="00EB3232"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922EDA" w:rsidRPr="00EB3232" w:rsidRDefault="00922EDA" w:rsidP="00931E60">
            <w:pPr>
              <w:ind w:right="148" w:firstLine="508"/>
              <w:jc w:val="both"/>
            </w:pPr>
            <w:r w:rsidRPr="00EB3232">
              <w:t>Работа с документооборотом (в том числе электронным), документацией.</w:t>
            </w:r>
          </w:p>
          <w:p w:rsidR="00922EDA" w:rsidRPr="00EB3232" w:rsidRDefault="00922EDA" w:rsidP="00931E60">
            <w:pPr>
              <w:ind w:right="148" w:firstLine="508"/>
              <w:jc w:val="both"/>
            </w:pPr>
            <w:r w:rsidRPr="00EB3232">
              <w:t>Внутренние коммуникации.</w:t>
            </w:r>
          </w:p>
        </w:tc>
      </w:tr>
      <w:tr w:rsidR="00922EDA" w:rsidRPr="00EB3232" w:rsidTr="00EB3232">
        <w:trPr>
          <w:trHeight w:val="307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22EDA" w:rsidRPr="00EB3232" w:rsidRDefault="00922EDA" w:rsidP="00931E60">
            <w:pPr>
              <w:rPr>
                <w:b/>
              </w:rPr>
            </w:pPr>
            <w:r w:rsidRPr="00EB3232">
              <w:rPr>
                <w:b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922EDA" w:rsidRPr="00EB3232" w:rsidRDefault="00922EDA" w:rsidP="00931E60">
            <w:pPr>
              <w:ind w:right="148" w:firstLine="508"/>
              <w:jc w:val="both"/>
            </w:pPr>
            <w:r w:rsidRPr="00EB3232">
              <w:t xml:space="preserve">Наличие высшего образования не ниже уровня </w:t>
            </w:r>
            <w:proofErr w:type="spellStart"/>
            <w:r w:rsidRPr="00EB3232">
              <w:t>специалитета</w:t>
            </w:r>
            <w:proofErr w:type="spellEnd"/>
            <w:r w:rsidRPr="00EB3232">
              <w:t xml:space="preserve">, магистратуры. </w:t>
            </w:r>
          </w:p>
          <w:p w:rsidR="00922EDA" w:rsidRPr="00EB3232" w:rsidRDefault="00922EDA" w:rsidP="00780794">
            <w:pPr>
              <w:ind w:right="148" w:firstLine="508"/>
              <w:jc w:val="both"/>
            </w:pPr>
            <w:proofErr w:type="gramStart"/>
            <w:r w:rsidRPr="00EB3232">
              <w:t>Рекомендуемые направления подготовки (специальности) профессионального образования:</w:t>
            </w:r>
            <w:proofErr w:type="gramEnd"/>
            <w:r w:rsidRPr="00EB3232">
              <w:t xml:space="preserve"> «Экономика</w:t>
            </w:r>
            <w:r w:rsidR="00780794" w:rsidRPr="00EB3232">
              <w:t xml:space="preserve"> и управление</w:t>
            </w:r>
            <w:r w:rsidRPr="00EB3232">
              <w:t>», или иное направление подготовки (специальность),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</w:tr>
      <w:tr w:rsidR="00922EDA" w:rsidRPr="00EB3232" w:rsidTr="00EB3232">
        <w:trPr>
          <w:trHeight w:val="307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22EDA" w:rsidRPr="00EB3232" w:rsidRDefault="00922EDA" w:rsidP="00931E60">
            <w:pPr>
              <w:rPr>
                <w:b/>
                <w:lang w:eastAsia="ru-RU"/>
              </w:rPr>
            </w:pPr>
            <w:r w:rsidRPr="00EB3232">
              <w:rPr>
                <w:b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410AD" w:rsidRPr="003D376F" w:rsidRDefault="00D410AD" w:rsidP="00D410AD">
            <w:pPr>
              <w:autoSpaceDE w:val="0"/>
              <w:autoSpaceDN w:val="0"/>
              <w:adjustRightInd w:val="0"/>
              <w:ind w:right="113"/>
              <w:jc w:val="both"/>
            </w:pPr>
            <w:r>
              <w:rPr>
                <w:rFonts w:eastAsiaTheme="minorHAnsi"/>
                <w:lang w:eastAsia="en-US"/>
              </w:rPr>
              <w:t>С</w:t>
            </w:r>
            <w:r w:rsidRPr="003D376F">
              <w:rPr>
                <w:rFonts w:eastAsiaTheme="minorHAnsi"/>
                <w:lang w:eastAsia="en-US"/>
              </w:rPr>
              <w:t>таж государственной службы не менее двух лет или стаж работы по специальности, направлению подготовки</w:t>
            </w:r>
            <w:r>
              <w:rPr>
                <w:rFonts w:eastAsiaTheme="minorHAnsi"/>
                <w:lang w:eastAsia="en-US"/>
              </w:rPr>
              <w:t>.</w:t>
            </w:r>
            <w:r w:rsidRPr="003D376F">
              <w:t xml:space="preserve"> </w:t>
            </w:r>
          </w:p>
          <w:p w:rsidR="00922EDA" w:rsidRPr="00EB3232" w:rsidRDefault="00922EDA" w:rsidP="00931E60">
            <w:pPr>
              <w:pStyle w:val="111"/>
              <w:spacing w:before="0" w:after="0" w:line="240" w:lineRule="auto"/>
              <w:ind w:right="148" w:firstLine="508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6F315C" w:rsidRPr="00EB3232" w:rsidTr="00EB3232">
        <w:trPr>
          <w:trHeight w:val="307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F315C" w:rsidRPr="00EB3232" w:rsidRDefault="006F315C" w:rsidP="006F315C">
            <w:pPr>
              <w:rPr>
                <w:b/>
              </w:rPr>
            </w:pPr>
            <w:r w:rsidRPr="00EB3232">
              <w:rPr>
                <w:b/>
              </w:rPr>
              <w:t xml:space="preserve">Требования к опыту работы </w:t>
            </w: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410AD" w:rsidRPr="003D376F" w:rsidRDefault="00D410AD" w:rsidP="00D410AD">
            <w:pPr>
              <w:autoSpaceDE w:val="0"/>
              <w:autoSpaceDN w:val="0"/>
              <w:adjustRightInd w:val="0"/>
              <w:ind w:right="113"/>
              <w:jc w:val="both"/>
            </w:pPr>
            <w:r>
              <w:rPr>
                <w:rFonts w:eastAsiaTheme="minorHAnsi"/>
                <w:lang w:eastAsia="en-US"/>
              </w:rPr>
              <w:t>С</w:t>
            </w:r>
            <w:r w:rsidRPr="003D376F">
              <w:rPr>
                <w:rFonts w:eastAsiaTheme="minorHAnsi"/>
                <w:lang w:eastAsia="en-US"/>
              </w:rPr>
              <w:t>таж государственной службы не менее двух лет или стаж работы по специальности, направлению подготовки</w:t>
            </w:r>
            <w:r>
              <w:rPr>
                <w:rFonts w:eastAsiaTheme="minorHAnsi"/>
                <w:lang w:eastAsia="en-US"/>
              </w:rPr>
              <w:t>.</w:t>
            </w:r>
            <w:r w:rsidRPr="003D376F">
              <w:t xml:space="preserve"> </w:t>
            </w:r>
          </w:p>
          <w:p w:rsidR="006F315C" w:rsidRPr="00EB3232" w:rsidRDefault="006F315C" w:rsidP="00DF1D5F">
            <w:pPr>
              <w:ind w:right="148" w:firstLine="508"/>
              <w:jc w:val="both"/>
            </w:pPr>
          </w:p>
        </w:tc>
      </w:tr>
      <w:tr w:rsidR="00817AEF" w:rsidRPr="00EB3232" w:rsidTr="00EB3232">
        <w:trPr>
          <w:trHeight w:val="307"/>
        </w:trPr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D410AD" w:rsidRDefault="00817AEF" w:rsidP="006F315C">
            <w:pPr>
              <w:ind w:hanging="34"/>
              <w:rPr>
                <w:b/>
              </w:rPr>
            </w:pPr>
            <w:r w:rsidRPr="00D410AD">
              <w:rPr>
                <w:b/>
              </w:rPr>
              <w:t>Показатели эффективности и результативности деятельности</w:t>
            </w:r>
          </w:p>
        </w:tc>
        <w:tc>
          <w:tcPr>
            <w:tcW w:w="6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410AD" w:rsidRPr="00D410AD" w:rsidRDefault="00D410AD" w:rsidP="00D410AD">
            <w:pPr>
              <w:jc w:val="both"/>
            </w:pPr>
            <w:r w:rsidRPr="00D410AD">
              <w:t xml:space="preserve">При оценке эффективности и результативности профессиональной служебной деятельности </w:t>
            </w:r>
            <w:r>
              <w:t>Консультанта</w:t>
            </w:r>
            <w:r w:rsidRPr="00D410AD">
              <w:t xml:space="preserve"> должны учитываться следующие показатели:</w:t>
            </w:r>
          </w:p>
          <w:p w:rsidR="00D410AD" w:rsidRPr="00D410AD" w:rsidRDefault="00D410AD" w:rsidP="00D410AD">
            <w:pPr>
              <w:ind w:firstLine="708"/>
              <w:jc w:val="both"/>
            </w:pPr>
            <w:r w:rsidRPr="00D410AD">
              <w:t xml:space="preserve">обеспечение выполнения плана мероприятий структурного подразделения, своевременное, оперативное и качественное </w:t>
            </w:r>
            <w:r w:rsidRPr="00D410AD">
              <w:lastRenderedPageBreak/>
              <w:t>выполнение заданий (поручений) непосредственного руководителя;</w:t>
            </w:r>
          </w:p>
          <w:p w:rsidR="00D410AD" w:rsidRPr="00D410AD" w:rsidRDefault="00D410AD" w:rsidP="00D410AD">
            <w:pPr>
              <w:ind w:firstLine="708"/>
              <w:jc w:val="both"/>
            </w:pPr>
            <w:r w:rsidRPr="00D410AD">
              <w:t xml:space="preserve">качество выполненной работы (подготовка проектов документов в </w:t>
            </w:r>
            <w:proofErr w:type="gramStart"/>
            <w:r w:rsidRPr="00D410AD">
              <w:t>соответствии</w:t>
            </w:r>
            <w:proofErr w:type="gramEnd"/>
            <w:r w:rsidRPr="00D410AD">
              <w:t xml:space="preserve"> с установленными требованиями, полному и логичному изложению материала, юридически грамотное составление документа, отсутствие стилистических и грамматических ошибок);</w:t>
            </w:r>
          </w:p>
          <w:p w:rsidR="00D410AD" w:rsidRPr="00D410AD" w:rsidRDefault="00D410AD" w:rsidP="00D410AD">
            <w:pPr>
              <w:ind w:firstLine="708"/>
              <w:jc w:val="both"/>
            </w:pPr>
            <w:r w:rsidRPr="00D410AD">
              <w:t>профессиональная компетентность (знание законодательных и иных нормативных правовых актов, широта профессионального кругозора, умение работать с документами);</w:t>
            </w:r>
          </w:p>
          <w:p w:rsidR="00D410AD" w:rsidRPr="00D410AD" w:rsidRDefault="00D410AD" w:rsidP="00D410AD">
            <w:pPr>
              <w:ind w:firstLine="708"/>
              <w:jc w:val="both"/>
            </w:pPr>
            <w:r w:rsidRPr="00D410AD">
              <w:t xml:space="preserve">выполняемый объем работы и интенсивности труда, способность сохранять высокую работоспособность, способность четко </w:t>
            </w:r>
            <w:proofErr w:type="gramStart"/>
            <w:r w:rsidRPr="00D410AD">
              <w:t>организовывать и планировать</w:t>
            </w:r>
            <w:proofErr w:type="gramEnd"/>
            <w:r w:rsidRPr="00D410AD">
              <w:t xml:space="preserve"> выполнение порученных заданий, умение рационально использовать рабочее время, расставлять приоритеты;</w:t>
            </w:r>
          </w:p>
          <w:p w:rsidR="00D410AD" w:rsidRPr="00D410AD" w:rsidRDefault="00D410AD" w:rsidP="00D410AD">
            <w:pPr>
              <w:ind w:firstLine="708"/>
              <w:jc w:val="both"/>
            </w:pPr>
            <w:r w:rsidRPr="00D410AD">
              <w:t>соблюдение требований служебного распорядка исполнительного органа государственной власти, Кодекса этики и служебного поведения государственных гражданских служащих автономного округа;</w:t>
            </w:r>
          </w:p>
          <w:p w:rsidR="00D410AD" w:rsidRPr="00D410AD" w:rsidRDefault="00D410AD" w:rsidP="00D410AD">
            <w:pPr>
              <w:ind w:firstLine="708"/>
              <w:jc w:val="both"/>
            </w:pPr>
            <w:r w:rsidRPr="00D410AD">
              <w:t xml:space="preserve">активность и инициатива в </w:t>
            </w:r>
            <w:proofErr w:type="gramStart"/>
            <w:r w:rsidRPr="00D410AD">
              <w:t>освоении</w:t>
            </w:r>
            <w:proofErr w:type="gramEnd"/>
            <w:r w:rsidRPr="00D410AD">
              <w:t xml:space="preserve"> новых компьютерных и информационных технологий, способность быстро адаптироваться к новым условиям и требованиям;</w:t>
            </w:r>
          </w:p>
          <w:p w:rsidR="00D410AD" w:rsidRPr="00D410AD" w:rsidRDefault="00D410AD" w:rsidP="00D410AD">
            <w:pPr>
              <w:ind w:firstLine="708"/>
              <w:jc w:val="both"/>
            </w:pPr>
            <w:r w:rsidRPr="00D410AD">
              <w:t>осознание ответственности за последствия своих действий, принимаемых решений.</w:t>
            </w:r>
          </w:p>
          <w:p w:rsidR="00817AEF" w:rsidRPr="00D410AD" w:rsidRDefault="00817AEF" w:rsidP="000D1733">
            <w:pPr>
              <w:ind w:right="148" w:firstLine="508"/>
              <w:jc w:val="both"/>
            </w:pPr>
          </w:p>
        </w:tc>
      </w:tr>
    </w:tbl>
    <w:p w:rsidR="009D00FC" w:rsidRPr="00EB3232" w:rsidRDefault="009D00FC" w:rsidP="006F315C">
      <w:pPr>
        <w:ind w:firstLine="340"/>
        <w:textAlignment w:val="baseline"/>
        <w:rPr>
          <w:lang w:eastAsia="ru-RU"/>
        </w:rPr>
      </w:pPr>
    </w:p>
    <w:p w:rsidR="004E4DFF" w:rsidRPr="00EB3232" w:rsidRDefault="00471E34" w:rsidP="006F315C">
      <w:pPr>
        <w:ind w:firstLine="340"/>
        <w:textAlignment w:val="baseline"/>
        <w:rPr>
          <w:b/>
        </w:rPr>
      </w:pPr>
      <w:r w:rsidRPr="00EB3232">
        <w:rPr>
          <w:b/>
        </w:rPr>
        <w:t xml:space="preserve">Требования к </w:t>
      </w:r>
      <w:r w:rsidR="006F315C" w:rsidRPr="00EB3232">
        <w:rPr>
          <w:b/>
        </w:rPr>
        <w:t xml:space="preserve">базовым </w:t>
      </w:r>
      <w:r w:rsidRPr="00EB3232">
        <w:rPr>
          <w:b/>
        </w:rPr>
        <w:t>знаниям</w:t>
      </w:r>
      <w:r w:rsidR="00452162" w:rsidRPr="00EB3232">
        <w:rPr>
          <w:b/>
        </w:rPr>
        <w:t xml:space="preserve"> и</w:t>
      </w:r>
      <w:r w:rsidRPr="00EB3232">
        <w:rPr>
          <w:b/>
        </w:rPr>
        <w:t xml:space="preserve"> </w:t>
      </w:r>
      <w:r w:rsidR="00C7345D" w:rsidRPr="00EB3232">
        <w:rPr>
          <w:b/>
        </w:rPr>
        <w:t>умениям</w:t>
      </w:r>
      <w:r w:rsidR="004E4DFF" w:rsidRPr="00EB3232">
        <w:rPr>
          <w:b/>
        </w:rPr>
        <w:t>:</w:t>
      </w:r>
    </w:p>
    <w:p w:rsidR="004E4DFF" w:rsidRPr="00EB3232" w:rsidRDefault="004E4DFF" w:rsidP="006F315C">
      <w:pPr>
        <w:ind w:firstLine="340"/>
        <w:textAlignment w:val="baseline"/>
        <w:rPr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567"/>
        <w:gridCol w:w="6946"/>
      </w:tblGrid>
      <w:tr w:rsidR="00C7345D" w:rsidRPr="00EB3232" w:rsidTr="00EB3232">
        <w:trPr>
          <w:trHeight w:val="507"/>
        </w:trPr>
        <w:tc>
          <w:tcPr>
            <w:tcW w:w="2978" w:type="dxa"/>
            <w:gridSpan w:val="2"/>
            <w:shd w:val="clear" w:color="auto" w:fill="auto"/>
            <w:vAlign w:val="center"/>
          </w:tcPr>
          <w:p w:rsidR="00C7345D" w:rsidRPr="00EB3232" w:rsidRDefault="00C7345D" w:rsidP="006F315C">
            <w:pPr>
              <w:ind w:firstLine="340"/>
              <w:jc w:val="center"/>
              <w:rPr>
                <w:rFonts w:eastAsia="Calibri"/>
                <w:b/>
              </w:rPr>
            </w:pPr>
            <w:r w:rsidRPr="00EB3232">
              <w:rPr>
                <w:rFonts w:eastAsia="Calibri"/>
                <w:b/>
              </w:rPr>
              <w:t xml:space="preserve">Знания и </w:t>
            </w:r>
            <w:r w:rsidR="000E7D9B" w:rsidRPr="00EB3232">
              <w:rPr>
                <w:rFonts w:eastAsia="Calibri"/>
                <w:b/>
              </w:rPr>
              <w:t>умения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7345D" w:rsidRPr="00EB3232" w:rsidRDefault="00C7345D" w:rsidP="006F315C">
            <w:pPr>
              <w:ind w:firstLine="340"/>
              <w:jc w:val="center"/>
              <w:textAlignment w:val="baseline"/>
              <w:rPr>
                <w:rFonts w:eastAsia="Calibri"/>
                <w:b/>
              </w:rPr>
            </w:pPr>
            <w:r w:rsidRPr="00EB3232">
              <w:rPr>
                <w:rFonts w:eastAsia="Calibri"/>
                <w:b/>
              </w:rPr>
              <w:t>Требования</w:t>
            </w:r>
          </w:p>
        </w:tc>
      </w:tr>
      <w:tr w:rsidR="006F315C" w:rsidRPr="00EB3232" w:rsidTr="00EB3232">
        <w:trPr>
          <w:trHeight w:val="225"/>
        </w:trPr>
        <w:tc>
          <w:tcPr>
            <w:tcW w:w="2978" w:type="dxa"/>
            <w:gridSpan w:val="2"/>
            <w:shd w:val="clear" w:color="auto" w:fill="auto"/>
          </w:tcPr>
          <w:p w:rsidR="006F315C" w:rsidRPr="00EB3232" w:rsidRDefault="006F315C" w:rsidP="006F315C">
            <w:pPr>
              <w:jc w:val="both"/>
              <w:textAlignment w:val="baseline"/>
              <w:rPr>
                <w:rFonts w:eastAsia="Calibri"/>
                <w:b/>
              </w:rPr>
            </w:pPr>
            <w:r w:rsidRPr="00EB3232">
              <w:rPr>
                <w:b/>
                <w:color w:val="000000"/>
              </w:rPr>
              <w:t>Знание государственного языка РФ</w:t>
            </w:r>
          </w:p>
        </w:tc>
        <w:tc>
          <w:tcPr>
            <w:tcW w:w="6946" w:type="dxa"/>
            <w:shd w:val="clear" w:color="auto" w:fill="auto"/>
          </w:tcPr>
          <w:p w:rsidR="006F315C" w:rsidRPr="00EB3232" w:rsidRDefault="006F315C" w:rsidP="00922EDA">
            <w:pPr>
              <w:ind w:right="148" w:firstLine="508"/>
              <w:jc w:val="both"/>
            </w:pPr>
          </w:p>
          <w:p w:rsidR="006F315C" w:rsidRPr="00EB3232" w:rsidRDefault="006F315C" w:rsidP="00922EDA">
            <w:pPr>
              <w:ind w:right="148" w:firstLine="508"/>
            </w:pPr>
            <w:r w:rsidRPr="00EB3232">
              <w:t>Знание государственного языка Российской Федерации (русского языка).</w:t>
            </w:r>
          </w:p>
        </w:tc>
      </w:tr>
      <w:tr w:rsidR="006F315C" w:rsidRPr="00EB3232" w:rsidTr="00EB3232">
        <w:trPr>
          <w:trHeight w:val="507"/>
        </w:trPr>
        <w:tc>
          <w:tcPr>
            <w:tcW w:w="2978" w:type="dxa"/>
            <w:gridSpan w:val="2"/>
            <w:shd w:val="clear" w:color="auto" w:fill="auto"/>
          </w:tcPr>
          <w:p w:rsidR="006F315C" w:rsidRPr="00EB3232" w:rsidRDefault="006F315C" w:rsidP="006F315C">
            <w:pPr>
              <w:rPr>
                <w:rFonts w:eastAsia="Calibri"/>
                <w:b/>
              </w:rPr>
            </w:pPr>
            <w:r w:rsidRPr="00EB3232">
              <w:rPr>
                <w:rFonts w:eastAsia="Calibri"/>
                <w:b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6946" w:type="dxa"/>
            <w:shd w:val="clear" w:color="auto" w:fill="auto"/>
          </w:tcPr>
          <w:p w:rsidR="006F315C" w:rsidRPr="00EB3232" w:rsidRDefault="006F315C" w:rsidP="00922EDA">
            <w:pPr>
              <w:ind w:right="148" w:firstLine="508"/>
              <w:jc w:val="both"/>
            </w:pPr>
            <w:r w:rsidRPr="00EB3232">
              <w:t>Наличие знаний конституционных прав и свобод гражданина Российской Федерации, правового положения (статуса) государственного гражданского служащего, понятия коррупции и основных принципов противодействия коррупции.</w:t>
            </w:r>
          </w:p>
        </w:tc>
      </w:tr>
      <w:tr w:rsidR="00C7345D" w:rsidRPr="00EB3232" w:rsidTr="00EB3232">
        <w:trPr>
          <w:trHeight w:val="507"/>
        </w:trPr>
        <w:tc>
          <w:tcPr>
            <w:tcW w:w="2978" w:type="dxa"/>
            <w:gridSpan w:val="2"/>
            <w:shd w:val="clear" w:color="auto" w:fill="auto"/>
          </w:tcPr>
          <w:p w:rsidR="00C7345D" w:rsidRPr="00EB3232" w:rsidRDefault="00C7345D" w:rsidP="006F315C">
            <w:pPr>
              <w:ind w:firstLine="33"/>
              <w:rPr>
                <w:rFonts w:eastAsia="Calibri"/>
                <w:b/>
              </w:rPr>
            </w:pPr>
            <w:r w:rsidRPr="00EB3232">
              <w:rPr>
                <w:rFonts w:eastAsia="Calibri"/>
                <w:b/>
              </w:rPr>
              <w:t xml:space="preserve">Знания и </w:t>
            </w:r>
            <w:r w:rsidR="00282CB0" w:rsidRPr="00EB3232">
              <w:rPr>
                <w:rFonts w:eastAsia="Calibri"/>
                <w:b/>
              </w:rPr>
              <w:t>умения</w:t>
            </w:r>
            <w:r w:rsidRPr="00EB3232">
              <w:rPr>
                <w:rFonts w:eastAsia="Calibri"/>
                <w:b/>
              </w:rPr>
              <w:t xml:space="preserve"> в области информационно-коммуникационных технологий </w:t>
            </w:r>
          </w:p>
          <w:p w:rsidR="00C7345D" w:rsidRPr="00EB3232" w:rsidRDefault="00C7345D" w:rsidP="006F315C">
            <w:pPr>
              <w:ind w:firstLine="33"/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:rsidR="00C7345D" w:rsidRPr="00EB3232" w:rsidRDefault="00C7345D" w:rsidP="006F315C">
            <w:pPr>
              <w:autoSpaceDE w:val="0"/>
              <w:autoSpaceDN w:val="0"/>
              <w:adjustRightInd w:val="0"/>
              <w:jc w:val="both"/>
              <w:outlineLvl w:val="0"/>
              <w:rPr>
                <w:u w:val="single"/>
              </w:rPr>
            </w:pPr>
            <w:r w:rsidRPr="00EB3232">
              <w:rPr>
                <w:u w:val="single"/>
              </w:rPr>
              <w:t xml:space="preserve">Наличие знаний: </w:t>
            </w:r>
          </w:p>
          <w:p w:rsidR="00C7345D" w:rsidRPr="00EB3232" w:rsidRDefault="00993B02" w:rsidP="00993B0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outlineLvl w:val="0"/>
            </w:pPr>
            <w:r w:rsidRPr="00EB3232">
              <w:t xml:space="preserve">стратегического планирования и управления групповой деятельностью с учетом возможностей и особенностей применения современных информационно-коммуникационных технологий в государственных </w:t>
            </w:r>
            <w:proofErr w:type="gramStart"/>
            <w:r w:rsidRPr="00EB3232">
              <w:t>органах</w:t>
            </w:r>
            <w:proofErr w:type="gramEnd"/>
            <w:r w:rsidR="00C7345D" w:rsidRPr="00EB3232">
              <w:t xml:space="preserve">; </w:t>
            </w:r>
          </w:p>
          <w:p w:rsidR="00C7345D" w:rsidRPr="00EB3232" w:rsidRDefault="00993B02" w:rsidP="00993B0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outlineLvl w:val="0"/>
            </w:pPr>
            <w:r w:rsidRPr="00EB3232">
              <w:t>работы с внутренними и периферийными устройствами компьютера работы с информационно-телекоммуникационными сетями, в том числе сетью Интернет</w:t>
            </w:r>
            <w:r w:rsidR="00C7345D" w:rsidRPr="00EB3232">
              <w:t>;</w:t>
            </w:r>
          </w:p>
          <w:p w:rsidR="00993B02" w:rsidRPr="00EB3232" w:rsidRDefault="00993B02" w:rsidP="00993B0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outlineLvl w:val="0"/>
            </w:pPr>
            <w:r w:rsidRPr="00EB3232">
              <w:t>работы в операционной системе;</w:t>
            </w:r>
          </w:p>
          <w:p w:rsidR="00C7345D" w:rsidRPr="00EB3232" w:rsidRDefault="00993B02" w:rsidP="00993B0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outlineLvl w:val="0"/>
            </w:pPr>
            <w:r w:rsidRPr="00EB3232">
              <w:lastRenderedPageBreak/>
              <w:t xml:space="preserve"> управления электронной почтой</w:t>
            </w:r>
            <w:r w:rsidR="00C7345D" w:rsidRPr="00EB3232">
              <w:t>;</w:t>
            </w:r>
          </w:p>
          <w:p w:rsidR="00993B02" w:rsidRPr="00EB3232" w:rsidRDefault="00993B02" w:rsidP="00993B0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outlineLvl w:val="0"/>
            </w:pPr>
            <w:r w:rsidRPr="00EB3232">
              <w:t xml:space="preserve">работы в текстовом </w:t>
            </w:r>
            <w:proofErr w:type="gramStart"/>
            <w:r w:rsidRPr="00EB3232">
              <w:t>редакторе</w:t>
            </w:r>
            <w:proofErr w:type="gramEnd"/>
            <w:r w:rsidRPr="00EB3232">
              <w:t>;</w:t>
            </w:r>
          </w:p>
          <w:p w:rsidR="00993B02" w:rsidRPr="00EB3232" w:rsidRDefault="00993B02" w:rsidP="00993B0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outlineLvl w:val="0"/>
            </w:pPr>
            <w:r w:rsidRPr="00EB3232">
              <w:t>работы с электронными таблицами;</w:t>
            </w:r>
          </w:p>
          <w:p w:rsidR="00C7345D" w:rsidRPr="00EB3232" w:rsidRDefault="00993B02" w:rsidP="00993B0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outlineLvl w:val="0"/>
            </w:pPr>
            <w:r w:rsidRPr="00EB3232">
              <w:t>работы с базами данных</w:t>
            </w:r>
            <w:r w:rsidR="00C7345D" w:rsidRPr="00EB3232">
              <w:t>.</w:t>
            </w:r>
          </w:p>
          <w:p w:rsidR="00C7345D" w:rsidRPr="00EB3232" w:rsidRDefault="00C7345D" w:rsidP="006F315C">
            <w:pPr>
              <w:tabs>
                <w:tab w:val="left" w:pos="1134"/>
              </w:tabs>
              <w:autoSpaceDE w:val="0"/>
              <w:autoSpaceDN w:val="0"/>
              <w:adjustRightInd w:val="0"/>
              <w:ind w:left="317" w:firstLine="340"/>
              <w:jc w:val="both"/>
              <w:rPr>
                <w:u w:val="single"/>
              </w:rPr>
            </w:pPr>
          </w:p>
          <w:p w:rsidR="00C7345D" w:rsidRPr="00EB3232" w:rsidRDefault="00C7345D" w:rsidP="006F31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EB3232">
              <w:rPr>
                <w:u w:val="single"/>
              </w:rPr>
              <w:t xml:space="preserve">Наличие </w:t>
            </w:r>
            <w:r w:rsidR="00031DF7" w:rsidRPr="00EB3232">
              <w:rPr>
                <w:u w:val="single"/>
              </w:rPr>
              <w:t>умений</w:t>
            </w:r>
            <w:r w:rsidRPr="00EB3232">
              <w:rPr>
                <w:u w:val="single"/>
              </w:rPr>
              <w:t xml:space="preserve">: </w:t>
            </w:r>
          </w:p>
          <w:p w:rsidR="00C7345D" w:rsidRPr="00EB3232" w:rsidRDefault="00C7345D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>владения компьютерной, другой оргтехникой и необходимым программным обеспечением;</w:t>
            </w:r>
          </w:p>
          <w:p w:rsidR="00C7345D" w:rsidRPr="00EB3232" w:rsidRDefault="00C7345D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>стратегического планирования и управления групповой деятельностью с применением информационно-коммуникационных технологий;</w:t>
            </w:r>
          </w:p>
          <w:p w:rsidR="00C7345D" w:rsidRPr="00EB3232" w:rsidRDefault="00C7345D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C7345D" w:rsidRPr="00EB3232" w:rsidRDefault="00C7345D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>и другими.</w:t>
            </w:r>
          </w:p>
        </w:tc>
      </w:tr>
      <w:tr w:rsidR="00303260" w:rsidRPr="00EB3232" w:rsidTr="00EB3232">
        <w:trPr>
          <w:trHeight w:val="507"/>
        </w:trPr>
        <w:tc>
          <w:tcPr>
            <w:tcW w:w="29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03260" w:rsidRPr="00EB3232" w:rsidRDefault="00303260" w:rsidP="006F315C">
            <w:pPr>
              <w:ind w:firstLine="33"/>
              <w:rPr>
                <w:b/>
              </w:rPr>
            </w:pPr>
            <w:r w:rsidRPr="00EB3232">
              <w:rPr>
                <w:b/>
              </w:rPr>
              <w:lastRenderedPageBreak/>
              <w:t>Общие и управленческие умения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303260" w:rsidRPr="00EB3232" w:rsidRDefault="00303260" w:rsidP="006F315C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EB3232">
              <w:rPr>
                <w:u w:val="single"/>
              </w:rPr>
              <w:t>Общие умения:</w:t>
            </w:r>
          </w:p>
          <w:p w:rsidR="00303260" w:rsidRPr="00EB3232" w:rsidRDefault="00E527EC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>умение мыслить системно</w:t>
            </w:r>
            <w:r w:rsidR="00303260" w:rsidRPr="00EB3232">
              <w:t>;</w:t>
            </w:r>
          </w:p>
          <w:p w:rsidR="00303260" w:rsidRPr="00EB3232" w:rsidRDefault="00E527EC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 xml:space="preserve">умение </w:t>
            </w:r>
            <w:proofErr w:type="gramStart"/>
            <w:r w:rsidRPr="00EB3232">
              <w:t>планировать и рационально использовать</w:t>
            </w:r>
            <w:proofErr w:type="gramEnd"/>
            <w:r w:rsidRPr="00EB3232">
              <w:t xml:space="preserve"> рабочее время</w:t>
            </w:r>
            <w:r w:rsidR="00303260" w:rsidRPr="00EB3232">
              <w:t>;</w:t>
            </w:r>
          </w:p>
          <w:p w:rsidR="00303260" w:rsidRPr="00EB3232" w:rsidRDefault="00E527EC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>умение достигать результата</w:t>
            </w:r>
            <w:r w:rsidR="00303260" w:rsidRPr="00EB3232">
              <w:t>;</w:t>
            </w:r>
          </w:p>
          <w:p w:rsidR="00E527EC" w:rsidRPr="00EB3232" w:rsidRDefault="00E527EC" w:rsidP="00E527EC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 xml:space="preserve">умение работать в стрессовых </w:t>
            </w:r>
            <w:proofErr w:type="gramStart"/>
            <w:r w:rsidRPr="00EB3232">
              <w:t>условиях</w:t>
            </w:r>
            <w:proofErr w:type="gramEnd"/>
            <w:r w:rsidRPr="00EB3232">
              <w:t>;</w:t>
            </w:r>
          </w:p>
          <w:p w:rsidR="00303260" w:rsidRPr="00EB3232" w:rsidRDefault="00E527EC" w:rsidP="00E527EC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EB3232">
              <w:t>умение совершенствовать свой профессиональный уровень</w:t>
            </w:r>
            <w:r w:rsidR="00303260" w:rsidRPr="00EB3232">
              <w:t>.</w:t>
            </w:r>
          </w:p>
          <w:p w:rsidR="00303260" w:rsidRPr="00EB3232" w:rsidRDefault="00303260" w:rsidP="00D410AD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03260" w:rsidRPr="00EB3232" w:rsidTr="00EB3232">
        <w:trPr>
          <w:trHeight w:val="507"/>
        </w:trPr>
        <w:tc>
          <w:tcPr>
            <w:tcW w:w="992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F315C" w:rsidRPr="00EB3232" w:rsidRDefault="006F315C" w:rsidP="006F315C">
            <w:pPr>
              <w:rPr>
                <w:b/>
              </w:rPr>
            </w:pPr>
          </w:p>
          <w:p w:rsidR="006F315C" w:rsidRPr="00EB3232" w:rsidRDefault="006F315C" w:rsidP="006F315C">
            <w:pPr>
              <w:rPr>
                <w:b/>
              </w:rPr>
            </w:pPr>
            <w:r w:rsidRPr="00EB3232">
              <w:rPr>
                <w:b/>
              </w:rPr>
              <w:t>Требования к профессионально-функциональным знаниям и умениям:</w:t>
            </w:r>
          </w:p>
          <w:p w:rsidR="00303260" w:rsidRPr="00EB3232" w:rsidRDefault="00303260" w:rsidP="006F315C">
            <w:pPr>
              <w:pStyle w:val="aa"/>
              <w:suppressAutoHyphens w:val="0"/>
              <w:ind w:left="0" w:firstLine="340"/>
              <w:rPr>
                <w:b/>
              </w:rPr>
            </w:pPr>
          </w:p>
        </w:tc>
      </w:tr>
      <w:tr w:rsidR="00303260" w:rsidRPr="00EB3232" w:rsidTr="00EB3232">
        <w:trPr>
          <w:trHeight w:val="507"/>
        </w:trPr>
        <w:tc>
          <w:tcPr>
            <w:tcW w:w="2411" w:type="dxa"/>
            <w:shd w:val="clear" w:color="auto" w:fill="auto"/>
          </w:tcPr>
          <w:p w:rsidR="00303260" w:rsidRPr="00EB3232" w:rsidRDefault="00953745" w:rsidP="00953745">
            <w:pPr>
              <w:ind w:firstLine="33"/>
              <w:rPr>
                <w:rFonts w:eastAsia="Calibri"/>
                <w:b/>
              </w:rPr>
            </w:pPr>
            <w:r w:rsidRPr="00EB3232">
              <w:rPr>
                <w:b/>
              </w:rPr>
              <w:t>Требования к профессиональным знаниям и умения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410AD" w:rsidRPr="00D410AD" w:rsidRDefault="00D410AD" w:rsidP="00D410AD">
            <w:pPr>
              <w:ind w:firstLine="709"/>
              <w:jc w:val="both"/>
            </w:pPr>
            <w:r w:rsidRPr="00D410AD">
              <w:t>Консультант: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1) Бюджетный кодекс Российской Федерации;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2)Указ Президента Российской Федерации от 07.05.2012 № 597 «О мероприятиях по реализации государственной социальной политики»;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3) Закон Российской Федерации от 9 октября 1992 г. № 3612-1 «Основы законодательства Российской Федерации о культуре»;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4) Федеральный закон Российской Федерации от 12.01.1996 № 7-ФЗ «О некоммерческих организациях»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5)</w:t>
            </w:r>
            <w:r w:rsidRPr="00D410AD">
              <w:rPr>
                <w:rFonts w:eastAsiaTheme="minorHAnsi"/>
                <w:lang w:eastAsia="en-US"/>
              </w:rPr>
              <w:t xml:space="preserve"> </w:t>
            </w:r>
            <w:r w:rsidRPr="00D410AD">
              <w:t>Закон автономного округа</w:t>
            </w:r>
            <w:r w:rsidRPr="00D410AD">
              <w:rPr>
                <w:rFonts w:eastAsiaTheme="minorHAnsi"/>
                <w:lang w:eastAsia="en-US"/>
              </w:rPr>
              <w:t xml:space="preserve"> от 20.07.2007 № 99-оз</w:t>
            </w:r>
            <w:r w:rsidRPr="00D410AD">
              <w:t xml:space="preserve"> «Об отдельных вопросах организации и осуществления бюджетного процесса в Ханты-Мансийском автономном округе – Югре»;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6) постановление Правительства Российской Федерации от 15 апреля 2014 года № 317 «Об утверждении государственной программы Российской Федерации «Развитие культуры и туризма» на 2013 - 2020 годы»;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 xml:space="preserve">7) постановление Правительства автономного округа </w:t>
            </w:r>
            <w:r w:rsidRPr="00D410AD">
              <w:rPr>
                <w:rFonts w:eastAsiaTheme="minorHAnsi"/>
                <w:lang w:eastAsia="en-US"/>
              </w:rPr>
              <w:t>от 12.07.2013 года № 247-п</w:t>
            </w:r>
            <w:r w:rsidRPr="00D410AD">
              <w:t xml:space="preserve"> «О государственных и ведомственных целевых программах Ханты-Мансийского автономного округа – Югры»;   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 xml:space="preserve">8) постановление Правительства автономного округа от 30.04.2014 №154-п «О Порядке составления проекта закона о бюджете Ханты-Мансийского автономного округа - Югры и проекта закона о бюджете территориального фонда обязательного медицинского </w:t>
            </w:r>
            <w:r w:rsidRPr="00D410AD">
              <w:lastRenderedPageBreak/>
              <w:t>страхования Ханты-Мансийского автономного округа - Югры на очередной финансовый год и плановый период»;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9) распоряжение Правительства Российской Федерации от 28 декабря 2012 г. № 2606-р «Об утверждении плана мероприятий «Изменения в отраслях социальной сферы, направленные на повышение эффективности сферы культуры» (вместе с «Планом мероприятий («дорожная карта») «Изменения в отраслях социальной сферы, направленные на повышение эффективности сферы культуры»);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10) Распоряжение Губернатора автономного округа  от 08.07.2014 № 400-рг «О публичной отчетности исполнительных органов государственной власти Ханты-Мансийского автономного округа – Югры»;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8"/>
              <w:jc w:val="both"/>
            </w:pPr>
            <w:r w:rsidRPr="00D410AD">
              <w:t>11) Приказ Минфина России от 01.07.2013 № 65н «Об утверждении Указаний о порядке применения бюджетной классификации Российской Федерации»;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 xml:space="preserve">12) приказы Министерства финансов Российской Федерации в области финансовой и бюджетной политики; 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13) приказы Министерства экономического развития Российской Федерации в области социально-экономической политики и программной деятельности.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2.2.3. Иные профессиональные знания Специалиста должны включать: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1) классификация и правовые формы организаций культуры;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 xml:space="preserve">2) основные направления и приоритеты бюджетной политики в сфере культуры; 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4) ведомственная структура расходов федерального бюджета в части расходов на культуру;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5) показатели бюджетной классификации, по которым отражаются расходы на культуру;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6) программно-целевые методы формирования расходов федерального бюджета в сфере культуры.</w:t>
            </w:r>
          </w:p>
          <w:p w:rsidR="00C57C9A" w:rsidRPr="00D410AD" w:rsidRDefault="00C57C9A" w:rsidP="00D410A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color w:val="FF0000"/>
              </w:rPr>
            </w:pPr>
          </w:p>
        </w:tc>
      </w:tr>
      <w:tr w:rsidR="00303260" w:rsidRPr="00EB3232" w:rsidTr="00EB3232">
        <w:trPr>
          <w:trHeight w:val="505"/>
        </w:trPr>
        <w:tc>
          <w:tcPr>
            <w:tcW w:w="2411" w:type="dxa"/>
            <w:shd w:val="clear" w:color="auto" w:fill="auto"/>
          </w:tcPr>
          <w:p w:rsidR="00303260" w:rsidRPr="00EB3232" w:rsidRDefault="00953745" w:rsidP="00953745">
            <w:pPr>
              <w:ind w:firstLine="33"/>
              <w:rPr>
                <w:rFonts w:eastAsia="Calibri"/>
                <w:b/>
              </w:rPr>
            </w:pPr>
            <w:r w:rsidRPr="00EB3232">
              <w:rPr>
                <w:b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922EDA" w:rsidRPr="00D410AD" w:rsidRDefault="00D410AD" w:rsidP="00922EDA">
            <w:pPr>
              <w:ind w:right="148" w:firstLine="508"/>
              <w:jc w:val="both"/>
              <w:rPr>
                <w:u w:val="single"/>
              </w:rPr>
            </w:pPr>
            <w:r w:rsidRPr="00D410AD">
              <w:rPr>
                <w:u w:val="single"/>
              </w:rPr>
              <w:t>Консультант</w:t>
            </w:r>
            <w:r w:rsidR="00922EDA" w:rsidRPr="00D410AD">
              <w:rPr>
                <w:u w:val="single"/>
              </w:rPr>
              <w:t xml:space="preserve"> должен обладать следующими функциональными знаниями:  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1) методы бюджетного планирования;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2) понятие проекта нормативного правового акта, инструменты и этапы его разработки;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3) понятие официального отзыва на проекты нормативных правовых актов, этапы ключевые принципы и технологии разработки.</w:t>
            </w:r>
          </w:p>
          <w:p w:rsidR="00922EDA" w:rsidRPr="00D410AD" w:rsidRDefault="00D410AD" w:rsidP="00922EDA">
            <w:pPr>
              <w:ind w:right="148" w:firstLine="508"/>
              <w:jc w:val="both"/>
              <w:rPr>
                <w:u w:val="single"/>
              </w:rPr>
            </w:pPr>
            <w:r w:rsidRPr="00D410AD">
              <w:rPr>
                <w:u w:val="single"/>
              </w:rPr>
              <w:t>Консультант</w:t>
            </w:r>
            <w:r w:rsidR="00922EDA" w:rsidRPr="00D410AD">
              <w:rPr>
                <w:u w:val="single"/>
              </w:rPr>
              <w:t xml:space="preserve"> должен обладать следующими функциональными умениями:  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1) участие в разработке, реализации государственной программы в сфере культуры;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2) участие в подготовке обоснований бюджетных ассигнований на планируемый период для Департамента;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3) разработка, рассмотрение и согласование проектов нормативных правовых актов и других документов;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>4) подготовка аналитической информации и других материалов;</w:t>
            </w:r>
          </w:p>
          <w:p w:rsidR="00D410AD" w:rsidRPr="00D410AD" w:rsidRDefault="00D410AD" w:rsidP="00D410AD">
            <w:pPr>
              <w:autoSpaceDE w:val="0"/>
              <w:autoSpaceDN w:val="0"/>
              <w:adjustRightInd w:val="0"/>
              <w:ind w:firstLine="709"/>
              <w:jc w:val="both"/>
            </w:pPr>
            <w:r w:rsidRPr="00D410AD">
              <w:t xml:space="preserve">5) делопроизводство в </w:t>
            </w:r>
            <w:proofErr w:type="gramStart"/>
            <w:r w:rsidRPr="00D410AD">
              <w:t>Отделе</w:t>
            </w:r>
            <w:proofErr w:type="gramEnd"/>
            <w:r w:rsidRPr="00D410AD">
              <w:t>.</w:t>
            </w:r>
          </w:p>
          <w:p w:rsidR="00303260" w:rsidRPr="00D410AD" w:rsidRDefault="00303260" w:rsidP="00D410AD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</w:rPr>
            </w:pPr>
          </w:p>
        </w:tc>
      </w:tr>
      <w:tr w:rsidR="00303260" w:rsidRPr="00EB3232" w:rsidTr="00EB3232">
        <w:trPr>
          <w:trHeight w:val="505"/>
        </w:trPr>
        <w:tc>
          <w:tcPr>
            <w:tcW w:w="2411" w:type="dxa"/>
            <w:shd w:val="clear" w:color="auto" w:fill="auto"/>
          </w:tcPr>
          <w:p w:rsidR="00303260" w:rsidRPr="00EB3232" w:rsidRDefault="00303260" w:rsidP="00953745">
            <w:pPr>
              <w:ind w:right="-427" w:firstLine="33"/>
              <w:rPr>
                <w:b/>
                <w:color w:val="000000"/>
                <w:shd w:val="clear" w:color="auto" w:fill="FFFFFF"/>
              </w:rPr>
            </w:pPr>
            <w:r w:rsidRPr="00EB3232">
              <w:rPr>
                <w:b/>
                <w:color w:val="000000"/>
                <w:shd w:val="clear" w:color="auto" w:fill="FFFFFF"/>
              </w:rPr>
              <w:lastRenderedPageBreak/>
              <w:t>Профессиональные качества</w:t>
            </w:r>
          </w:p>
          <w:p w:rsidR="00303260" w:rsidRPr="00EB3232" w:rsidRDefault="00303260" w:rsidP="00953745">
            <w:pPr>
              <w:ind w:firstLine="33"/>
              <w:rPr>
                <w:rFonts w:eastAsia="Calibri"/>
                <w:b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:rsidR="00C57C9A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эффективность коммуникаций;</w:t>
            </w:r>
          </w:p>
          <w:p w:rsidR="00C57C9A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стратегическое /видение/ мышление;</w:t>
            </w:r>
          </w:p>
          <w:p w:rsidR="00C57C9A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командное взаимодействие;</w:t>
            </w:r>
          </w:p>
          <w:p w:rsidR="00C57C9A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постановка задач и организация работы подчиненных;</w:t>
            </w:r>
          </w:p>
          <w:p w:rsidR="00C57C9A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ориентация на достижение результата;</w:t>
            </w:r>
          </w:p>
          <w:p w:rsidR="00C57C9A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управление изменениями;</w:t>
            </w:r>
          </w:p>
          <w:p w:rsidR="00303260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контроль и оценка исполнения.</w:t>
            </w:r>
          </w:p>
        </w:tc>
      </w:tr>
      <w:tr w:rsidR="00303260" w:rsidRPr="00EB3232" w:rsidTr="00EB3232">
        <w:trPr>
          <w:trHeight w:val="505"/>
        </w:trPr>
        <w:tc>
          <w:tcPr>
            <w:tcW w:w="2411" w:type="dxa"/>
            <w:shd w:val="clear" w:color="auto" w:fill="auto"/>
          </w:tcPr>
          <w:p w:rsidR="00303260" w:rsidRPr="00EB3232" w:rsidRDefault="00303260" w:rsidP="00953745">
            <w:pPr>
              <w:ind w:right="37" w:firstLine="33"/>
              <w:jc w:val="both"/>
              <w:rPr>
                <w:b/>
                <w:color w:val="000000"/>
                <w:shd w:val="clear" w:color="auto" w:fill="FFFFFF"/>
              </w:rPr>
            </w:pPr>
            <w:r w:rsidRPr="00EB3232">
              <w:rPr>
                <w:b/>
                <w:lang w:eastAsia="ru-RU"/>
              </w:rPr>
              <w:t xml:space="preserve">Личностные качества 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активность;</w:t>
            </w:r>
          </w:p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лидерство;</w:t>
            </w:r>
          </w:p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настойчивость;</w:t>
            </w:r>
          </w:p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коммуникабельность;</w:t>
            </w:r>
          </w:p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инициативность;</w:t>
            </w:r>
          </w:p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дисциплинированность;</w:t>
            </w:r>
          </w:p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организованность;</w:t>
            </w:r>
          </w:p>
          <w:p w:rsidR="00303260" w:rsidRPr="00D410AD" w:rsidRDefault="00303260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самостоятельность;</w:t>
            </w:r>
          </w:p>
          <w:p w:rsidR="00303260" w:rsidRPr="00D410AD" w:rsidRDefault="00C57C9A" w:rsidP="00922EDA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D410AD">
              <w:t>мотивация достижения.</w:t>
            </w:r>
          </w:p>
        </w:tc>
      </w:tr>
    </w:tbl>
    <w:p w:rsidR="00F94923" w:rsidRPr="00EB3232" w:rsidRDefault="00F94923" w:rsidP="006F315C">
      <w:pPr>
        <w:ind w:firstLine="340"/>
        <w:rPr>
          <w:b/>
        </w:rPr>
      </w:pPr>
    </w:p>
    <w:sectPr w:rsidR="00F94923" w:rsidRPr="00EB3232" w:rsidSect="00D410AD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32D" w:rsidRDefault="00AD532D" w:rsidP="00B87723">
      <w:r>
        <w:separator/>
      </w:r>
    </w:p>
  </w:endnote>
  <w:endnote w:type="continuationSeparator" w:id="0">
    <w:p w:rsidR="00AD532D" w:rsidRDefault="00AD532D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723" w:rsidRDefault="00B87723">
    <w:pPr>
      <w:pStyle w:val="a8"/>
      <w:jc w:val="right"/>
    </w:pPr>
  </w:p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32D" w:rsidRDefault="00AD532D" w:rsidP="00B87723">
      <w:r>
        <w:separator/>
      </w:r>
    </w:p>
  </w:footnote>
  <w:footnote w:type="continuationSeparator" w:id="0">
    <w:p w:rsidR="00AD532D" w:rsidRDefault="00AD532D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477576"/>
      <w:docPartObj>
        <w:docPartGallery w:val="Page Numbers (Top of Page)"/>
        <w:docPartUnique/>
      </w:docPartObj>
    </w:sdtPr>
    <w:sdtEndPr/>
    <w:sdtContent>
      <w:p w:rsidR="00D410AD" w:rsidRDefault="00D410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AAC">
          <w:rPr>
            <w:noProof/>
          </w:rPr>
          <w:t>8</w:t>
        </w:r>
        <w:r>
          <w:fldChar w:fldCharType="end"/>
        </w:r>
      </w:p>
    </w:sdtContent>
  </w:sdt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5D0AAC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7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4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7">
    <w:nsid w:val="70303625"/>
    <w:multiLevelType w:val="hybridMultilevel"/>
    <w:tmpl w:val="D64E125C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9A05F9"/>
    <w:multiLevelType w:val="hybridMultilevel"/>
    <w:tmpl w:val="9154AEEE"/>
    <w:lvl w:ilvl="0" w:tplc="7F72B2D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0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34"/>
  </w:num>
  <w:num w:numId="4">
    <w:abstractNumId w:val="0"/>
  </w:num>
  <w:num w:numId="5">
    <w:abstractNumId w:val="5"/>
  </w:num>
  <w:num w:numId="6">
    <w:abstractNumId w:val="32"/>
  </w:num>
  <w:num w:numId="7">
    <w:abstractNumId w:val="1"/>
  </w:num>
  <w:num w:numId="8">
    <w:abstractNumId w:val="38"/>
  </w:num>
  <w:num w:numId="9">
    <w:abstractNumId w:val="17"/>
  </w:num>
  <w:num w:numId="10">
    <w:abstractNumId w:val="27"/>
  </w:num>
  <w:num w:numId="11">
    <w:abstractNumId w:val="23"/>
  </w:num>
  <w:num w:numId="12">
    <w:abstractNumId w:val="33"/>
  </w:num>
  <w:num w:numId="13">
    <w:abstractNumId w:val="8"/>
  </w:num>
  <w:num w:numId="14">
    <w:abstractNumId w:val="20"/>
  </w:num>
  <w:num w:numId="15">
    <w:abstractNumId w:val="15"/>
  </w:num>
  <w:num w:numId="16">
    <w:abstractNumId w:val="9"/>
  </w:num>
  <w:num w:numId="17">
    <w:abstractNumId w:val="2"/>
  </w:num>
  <w:num w:numId="18">
    <w:abstractNumId w:val="16"/>
  </w:num>
  <w:num w:numId="19">
    <w:abstractNumId w:val="14"/>
  </w:num>
  <w:num w:numId="20">
    <w:abstractNumId w:val="42"/>
  </w:num>
  <w:num w:numId="21">
    <w:abstractNumId w:val="28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29"/>
  </w:num>
  <w:num w:numId="27">
    <w:abstractNumId w:val="3"/>
  </w:num>
  <w:num w:numId="28">
    <w:abstractNumId w:val="6"/>
  </w:num>
  <w:num w:numId="29">
    <w:abstractNumId w:val="12"/>
  </w:num>
  <w:num w:numId="30">
    <w:abstractNumId w:val="25"/>
  </w:num>
  <w:num w:numId="31">
    <w:abstractNumId w:val="18"/>
  </w:num>
  <w:num w:numId="32">
    <w:abstractNumId w:val="36"/>
  </w:num>
  <w:num w:numId="33">
    <w:abstractNumId w:val="24"/>
  </w:num>
  <w:num w:numId="34">
    <w:abstractNumId w:val="30"/>
  </w:num>
  <w:num w:numId="35">
    <w:abstractNumId w:val="41"/>
  </w:num>
  <w:num w:numId="36">
    <w:abstractNumId w:val="26"/>
  </w:num>
  <w:num w:numId="37">
    <w:abstractNumId w:val="21"/>
  </w:num>
  <w:num w:numId="38">
    <w:abstractNumId w:val="7"/>
  </w:num>
  <w:num w:numId="39">
    <w:abstractNumId w:val="40"/>
  </w:num>
  <w:num w:numId="40">
    <w:abstractNumId w:val="22"/>
  </w:num>
  <w:num w:numId="41">
    <w:abstractNumId w:val="37"/>
  </w:num>
  <w:num w:numId="42">
    <w:abstractNumId w:val="10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4061"/>
    <w:rsid w:val="000179F8"/>
    <w:rsid w:val="00023B97"/>
    <w:rsid w:val="00026B53"/>
    <w:rsid w:val="00030ABC"/>
    <w:rsid w:val="00031DF7"/>
    <w:rsid w:val="00034CC6"/>
    <w:rsid w:val="000404A0"/>
    <w:rsid w:val="0004152D"/>
    <w:rsid w:val="00061144"/>
    <w:rsid w:val="00062822"/>
    <w:rsid w:val="00066701"/>
    <w:rsid w:val="00072267"/>
    <w:rsid w:val="000757F4"/>
    <w:rsid w:val="00083632"/>
    <w:rsid w:val="000967DF"/>
    <w:rsid w:val="00097A3B"/>
    <w:rsid w:val="000A1B6E"/>
    <w:rsid w:val="000B25A4"/>
    <w:rsid w:val="000B3A0F"/>
    <w:rsid w:val="000B3BCD"/>
    <w:rsid w:val="000C194D"/>
    <w:rsid w:val="000C3708"/>
    <w:rsid w:val="000C3A5B"/>
    <w:rsid w:val="000C60EC"/>
    <w:rsid w:val="000D1733"/>
    <w:rsid w:val="000D2055"/>
    <w:rsid w:val="000E23BB"/>
    <w:rsid w:val="000E7D9B"/>
    <w:rsid w:val="000F7C16"/>
    <w:rsid w:val="0010087D"/>
    <w:rsid w:val="001009BB"/>
    <w:rsid w:val="0012669E"/>
    <w:rsid w:val="001306FE"/>
    <w:rsid w:val="001418B5"/>
    <w:rsid w:val="00143E31"/>
    <w:rsid w:val="00184821"/>
    <w:rsid w:val="00184A5C"/>
    <w:rsid w:val="001956E4"/>
    <w:rsid w:val="00197339"/>
    <w:rsid w:val="001A151D"/>
    <w:rsid w:val="001C45AD"/>
    <w:rsid w:val="001C6335"/>
    <w:rsid w:val="001C7375"/>
    <w:rsid w:val="001F06D5"/>
    <w:rsid w:val="001F1C8B"/>
    <w:rsid w:val="001F1DA5"/>
    <w:rsid w:val="001F65FC"/>
    <w:rsid w:val="001F6DD7"/>
    <w:rsid w:val="001F71B0"/>
    <w:rsid w:val="00220059"/>
    <w:rsid w:val="002379B2"/>
    <w:rsid w:val="002470D7"/>
    <w:rsid w:val="00250016"/>
    <w:rsid w:val="0026385E"/>
    <w:rsid w:val="00281A27"/>
    <w:rsid w:val="00282CB0"/>
    <w:rsid w:val="002A3B07"/>
    <w:rsid w:val="002B4A14"/>
    <w:rsid w:val="002C237C"/>
    <w:rsid w:val="002D06A3"/>
    <w:rsid w:val="002E2695"/>
    <w:rsid w:val="002E4A72"/>
    <w:rsid w:val="002F203A"/>
    <w:rsid w:val="002F2406"/>
    <w:rsid w:val="002F71F2"/>
    <w:rsid w:val="003019D8"/>
    <w:rsid w:val="00303260"/>
    <w:rsid w:val="00306267"/>
    <w:rsid w:val="00310866"/>
    <w:rsid w:val="00313140"/>
    <w:rsid w:val="003202B9"/>
    <w:rsid w:val="00323375"/>
    <w:rsid w:val="00324513"/>
    <w:rsid w:val="003335F3"/>
    <w:rsid w:val="00334CFC"/>
    <w:rsid w:val="00343ABF"/>
    <w:rsid w:val="00347E4F"/>
    <w:rsid w:val="00371DDC"/>
    <w:rsid w:val="00372952"/>
    <w:rsid w:val="00372E4F"/>
    <w:rsid w:val="003767F6"/>
    <w:rsid w:val="00382C48"/>
    <w:rsid w:val="00382CF0"/>
    <w:rsid w:val="00384476"/>
    <w:rsid w:val="00390B47"/>
    <w:rsid w:val="003916F0"/>
    <w:rsid w:val="00393CD9"/>
    <w:rsid w:val="003A0E85"/>
    <w:rsid w:val="003A3C43"/>
    <w:rsid w:val="003B2EF8"/>
    <w:rsid w:val="003C54CF"/>
    <w:rsid w:val="003C744B"/>
    <w:rsid w:val="003D1BD8"/>
    <w:rsid w:val="00405AE6"/>
    <w:rsid w:val="0042317A"/>
    <w:rsid w:val="00430232"/>
    <w:rsid w:val="0044048C"/>
    <w:rsid w:val="0045010F"/>
    <w:rsid w:val="00452162"/>
    <w:rsid w:val="00457597"/>
    <w:rsid w:val="0046728B"/>
    <w:rsid w:val="00471E34"/>
    <w:rsid w:val="004762FA"/>
    <w:rsid w:val="00490581"/>
    <w:rsid w:val="00496072"/>
    <w:rsid w:val="004A15B1"/>
    <w:rsid w:val="004A2122"/>
    <w:rsid w:val="004B2911"/>
    <w:rsid w:val="004B3927"/>
    <w:rsid w:val="004B4457"/>
    <w:rsid w:val="004B5983"/>
    <w:rsid w:val="004C3A1C"/>
    <w:rsid w:val="004C4FA3"/>
    <w:rsid w:val="004C6C91"/>
    <w:rsid w:val="004E4DFF"/>
    <w:rsid w:val="004F0DE0"/>
    <w:rsid w:val="00500573"/>
    <w:rsid w:val="0052763C"/>
    <w:rsid w:val="00531B1A"/>
    <w:rsid w:val="00543EE5"/>
    <w:rsid w:val="00546D5E"/>
    <w:rsid w:val="00551739"/>
    <w:rsid w:val="00565698"/>
    <w:rsid w:val="005712A3"/>
    <w:rsid w:val="005716C4"/>
    <w:rsid w:val="005816E9"/>
    <w:rsid w:val="005A4D59"/>
    <w:rsid w:val="005A5090"/>
    <w:rsid w:val="005A612E"/>
    <w:rsid w:val="005A6C5D"/>
    <w:rsid w:val="005B18B4"/>
    <w:rsid w:val="005B4C44"/>
    <w:rsid w:val="005B6F85"/>
    <w:rsid w:val="005D0AAC"/>
    <w:rsid w:val="005F02CA"/>
    <w:rsid w:val="005F04D9"/>
    <w:rsid w:val="00603E1D"/>
    <w:rsid w:val="00607043"/>
    <w:rsid w:val="00607C9C"/>
    <w:rsid w:val="006102B8"/>
    <w:rsid w:val="00616703"/>
    <w:rsid w:val="00627547"/>
    <w:rsid w:val="0063666C"/>
    <w:rsid w:val="00650451"/>
    <w:rsid w:val="00650D1C"/>
    <w:rsid w:val="006523B5"/>
    <w:rsid w:val="00653814"/>
    <w:rsid w:val="006560EB"/>
    <w:rsid w:val="00657A86"/>
    <w:rsid w:val="0066077D"/>
    <w:rsid w:val="006704A7"/>
    <w:rsid w:val="00672321"/>
    <w:rsid w:val="00675C24"/>
    <w:rsid w:val="00686E46"/>
    <w:rsid w:val="00693C55"/>
    <w:rsid w:val="006A05B3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315C"/>
    <w:rsid w:val="006F6DD2"/>
    <w:rsid w:val="006F7A27"/>
    <w:rsid w:val="007059E7"/>
    <w:rsid w:val="0071265D"/>
    <w:rsid w:val="00712689"/>
    <w:rsid w:val="007266AB"/>
    <w:rsid w:val="0074437D"/>
    <w:rsid w:val="007451BD"/>
    <w:rsid w:val="00752059"/>
    <w:rsid w:val="00754E9D"/>
    <w:rsid w:val="00770A5E"/>
    <w:rsid w:val="0077700C"/>
    <w:rsid w:val="00780794"/>
    <w:rsid w:val="00791658"/>
    <w:rsid w:val="007922C9"/>
    <w:rsid w:val="00796CFA"/>
    <w:rsid w:val="007B13A7"/>
    <w:rsid w:val="007B681A"/>
    <w:rsid w:val="007C39A2"/>
    <w:rsid w:val="007C7F35"/>
    <w:rsid w:val="007D2A4C"/>
    <w:rsid w:val="008016A0"/>
    <w:rsid w:val="0080359F"/>
    <w:rsid w:val="00807A47"/>
    <w:rsid w:val="00811CBA"/>
    <w:rsid w:val="00817AEF"/>
    <w:rsid w:val="00820486"/>
    <w:rsid w:val="00825AB6"/>
    <w:rsid w:val="00832C93"/>
    <w:rsid w:val="00835CA4"/>
    <w:rsid w:val="00836B42"/>
    <w:rsid w:val="00837889"/>
    <w:rsid w:val="008414AB"/>
    <w:rsid w:val="008533F2"/>
    <w:rsid w:val="0085766D"/>
    <w:rsid w:val="00857BEB"/>
    <w:rsid w:val="00867D07"/>
    <w:rsid w:val="008815BC"/>
    <w:rsid w:val="00892779"/>
    <w:rsid w:val="00897AE5"/>
    <w:rsid w:val="008A128D"/>
    <w:rsid w:val="008B7618"/>
    <w:rsid w:val="008C73D2"/>
    <w:rsid w:val="008D1822"/>
    <w:rsid w:val="008E4859"/>
    <w:rsid w:val="00922EDA"/>
    <w:rsid w:val="00937B82"/>
    <w:rsid w:val="00940775"/>
    <w:rsid w:val="00944328"/>
    <w:rsid w:val="009445A8"/>
    <w:rsid w:val="00953745"/>
    <w:rsid w:val="009562C9"/>
    <w:rsid w:val="00956C8B"/>
    <w:rsid w:val="00960637"/>
    <w:rsid w:val="009901E8"/>
    <w:rsid w:val="00993B02"/>
    <w:rsid w:val="009A1137"/>
    <w:rsid w:val="009A4AE8"/>
    <w:rsid w:val="009A4D58"/>
    <w:rsid w:val="009B435E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40916"/>
    <w:rsid w:val="00A50CDD"/>
    <w:rsid w:val="00A552EF"/>
    <w:rsid w:val="00A556E9"/>
    <w:rsid w:val="00A56D9D"/>
    <w:rsid w:val="00A614CB"/>
    <w:rsid w:val="00A823D2"/>
    <w:rsid w:val="00A85C32"/>
    <w:rsid w:val="00A8628B"/>
    <w:rsid w:val="00A944C0"/>
    <w:rsid w:val="00A96C7C"/>
    <w:rsid w:val="00AA5DD1"/>
    <w:rsid w:val="00AC01FF"/>
    <w:rsid w:val="00AC19B6"/>
    <w:rsid w:val="00AD46EC"/>
    <w:rsid w:val="00AD532D"/>
    <w:rsid w:val="00AD6815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55ED2"/>
    <w:rsid w:val="00B601DA"/>
    <w:rsid w:val="00B65CAA"/>
    <w:rsid w:val="00B82325"/>
    <w:rsid w:val="00B84490"/>
    <w:rsid w:val="00B84A99"/>
    <w:rsid w:val="00B87723"/>
    <w:rsid w:val="00B912FF"/>
    <w:rsid w:val="00BA2C44"/>
    <w:rsid w:val="00BA47C3"/>
    <w:rsid w:val="00BB1FA6"/>
    <w:rsid w:val="00BB318D"/>
    <w:rsid w:val="00BB3611"/>
    <w:rsid w:val="00BB3EEF"/>
    <w:rsid w:val="00BD38A8"/>
    <w:rsid w:val="00BD7649"/>
    <w:rsid w:val="00BE6785"/>
    <w:rsid w:val="00BF7758"/>
    <w:rsid w:val="00BF7FD0"/>
    <w:rsid w:val="00C14059"/>
    <w:rsid w:val="00C26E8C"/>
    <w:rsid w:val="00C33EBA"/>
    <w:rsid w:val="00C40570"/>
    <w:rsid w:val="00C50194"/>
    <w:rsid w:val="00C54752"/>
    <w:rsid w:val="00C57C9A"/>
    <w:rsid w:val="00C62362"/>
    <w:rsid w:val="00C7345D"/>
    <w:rsid w:val="00C77720"/>
    <w:rsid w:val="00C80FD4"/>
    <w:rsid w:val="00CA1FAF"/>
    <w:rsid w:val="00CB01CE"/>
    <w:rsid w:val="00CC7C56"/>
    <w:rsid w:val="00CD3C90"/>
    <w:rsid w:val="00CE71B3"/>
    <w:rsid w:val="00CF0F50"/>
    <w:rsid w:val="00CF1388"/>
    <w:rsid w:val="00CF4CD2"/>
    <w:rsid w:val="00D01A1A"/>
    <w:rsid w:val="00D161B3"/>
    <w:rsid w:val="00D16251"/>
    <w:rsid w:val="00D2071F"/>
    <w:rsid w:val="00D22257"/>
    <w:rsid w:val="00D265BB"/>
    <w:rsid w:val="00D31AB8"/>
    <w:rsid w:val="00D35FBE"/>
    <w:rsid w:val="00D40E3A"/>
    <w:rsid w:val="00D410AD"/>
    <w:rsid w:val="00D44430"/>
    <w:rsid w:val="00D547C7"/>
    <w:rsid w:val="00D644DD"/>
    <w:rsid w:val="00D65E1D"/>
    <w:rsid w:val="00D83B2A"/>
    <w:rsid w:val="00D911C8"/>
    <w:rsid w:val="00D92929"/>
    <w:rsid w:val="00D97358"/>
    <w:rsid w:val="00DA62FB"/>
    <w:rsid w:val="00DB4832"/>
    <w:rsid w:val="00DD17CC"/>
    <w:rsid w:val="00DD35DD"/>
    <w:rsid w:val="00DD4E28"/>
    <w:rsid w:val="00DD556B"/>
    <w:rsid w:val="00DD74D4"/>
    <w:rsid w:val="00DE18D8"/>
    <w:rsid w:val="00DE4D39"/>
    <w:rsid w:val="00DF1D5F"/>
    <w:rsid w:val="00DF215D"/>
    <w:rsid w:val="00DF5E98"/>
    <w:rsid w:val="00E03443"/>
    <w:rsid w:val="00E11C50"/>
    <w:rsid w:val="00E12C1D"/>
    <w:rsid w:val="00E13BAF"/>
    <w:rsid w:val="00E14D69"/>
    <w:rsid w:val="00E20A9E"/>
    <w:rsid w:val="00E414BA"/>
    <w:rsid w:val="00E527EC"/>
    <w:rsid w:val="00E53176"/>
    <w:rsid w:val="00E56B4B"/>
    <w:rsid w:val="00E579EF"/>
    <w:rsid w:val="00E66307"/>
    <w:rsid w:val="00E8243E"/>
    <w:rsid w:val="00E8567F"/>
    <w:rsid w:val="00EA5259"/>
    <w:rsid w:val="00EA6C6A"/>
    <w:rsid w:val="00EB3232"/>
    <w:rsid w:val="00EB53CE"/>
    <w:rsid w:val="00EC0522"/>
    <w:rsid w:val="00EC176F"/>
    <w:rsid w:val="00EC4D23"/>
    <w:rsid w:val="00EC70D3"/>
    <w:rsid w:val="00EE31CC"/>
    <w:rsid w:val="00EE3992"/>
    <w:rsid w:val="00EF7F00"/>
    <w:rsid w:val="00F0233C"/>
    <w:rsid w:val="00F04004"/>
    <w:rsid w:val="00F1311D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669C"/>
    <w:rsid w:val="00FA1E4B"/>
    <w:rsid w:val="00FC1AFF"/>
    <w:rsid w:val="00FC41CC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B55ED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062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rsid w:val="00306267"/>
    <w:pPr>
      <w:widowControl w:val="0"/>
      <w:suppressAutoHyphens w:val="0"/>
      <w:autoSpaceDE w:val="0"/>
      <w:autoSpaceDN w:val="0"/>
      <w:adjustRightInd w:val="0"/>
      <w:spacing w:line="272" w:lineRule="exact"/>
      <w:ind w:firstLine="514"/>
      <w:jc w:val="both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B55ED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062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rsid w:val="00306267"/>
    <w:pPr>
      <w:widowControl w:val="0"/>
      <w:suppressAutoHyphens w:val="0"/>
      <w:autoSpaceDE w:val="0"/>
      <w:autoSpaceDN w:val="0"/>
      <w:adjustRightInd w:val="0"/>
      <w:spacing w:line="272" w:lineRule="exact"/>
      <w:ind w:firstLine="514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6BD17-3803-486C-83C5-40DF02A1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Тырикова Офелия Новрузовна</cp:lastModifiedBy>
  <cp:revision>6</cp:revision>
  <cp:lastPrinted>2018-02-16T10:22:00Z</cp:lastPrinted>
  <dcterms:created xsi:type="dcterms:W3CDTF">2019-02-28T08:59:00Z</dcterms:created>
  <dcterms:modified xsi:type="dcterms:W3CDTF">2019-12-12T06:05:00Z</dcterms:modified>
</cp:coreProperties>
</file>